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3F9EE" w14:textId="67E721FE" w:rsidR="005F541B" w:rsidRDefault="00573339" w:rsidP="005F541B">
      <w:r>
        <w:t>October 5</w:t>
      </w:r>
      <w:r w:rsidR="005F541B">
        <w:t>, 2026</w:t>
      </w:r>
    </w:p>
    <w:p w14:paraId="2E44F415" w14:textId="77777777" w:rsidR="00026B0B" w:rsidRDefault="00026B0B" w:rsidP="005F541B"/>
    <w:p w14:paraId="7557E7C4" w14:textId="77777777" w:rsidR="005F541B" w:rsidRDefault="005F541B" w:rsidP="005F541B">
      <w:r>
        <w:t>Tess Richman</w:t>
      </w:r>
      <w:r>
        <w:br/>
        <w:t>Engineering &amp; Science Division</w:t>
      </w:r>
      <w:r>
        <w:br/>
        <w:t>Office of Water (4504-T)</w:t>
      </w:r>
      <w:r>
        <w:br/>
        <w:t>U.S. Environmental Protection Agency</w:t>
      </w:r>
      <w:r>
        <w:br/>
        <w:t>1200 Pennsylvania Avenue, NW</w:t>
      </w:r>
      <w:r>
        <w:br/>
        <w:t>Washington, DC 20460</w:t>
      </w:r>
      <w:r>
        <w:br/>
        <w:t xml:space="preserve">Submitted via regulations.gov </w:t>
      </w:r>
    </w:p>
    <w:p w14:paraId="2886818C" w14:textId="77777777" w:rsidR="005F541B" w:rsidRDefault="005F541B" w:rsidP="005F541B"/>
    <w:p w14:paraId="48632EE8" w14:textId="77777777" w:rsidR="005F541B" w:rsidRDefault="005F541B" w:rsidP="005F541B">
      <w:pPr>
        <w:rPr>
          <w:b/>
          <w:bCs/>
        </w:rPr>
      </w:pPr>
      <w:r>
        <w:rPr>
          <w:b/>
          <w:bCs/>
        </w:rPr>
        <w:t>Attn: Docket ID No. EPA-HQ-OW-2026-2509</w:t>
      </w:r>
    </w:p>
    <w:p w14:paraId="58AB1E3E" w14:textId="77777777" w:rsidR="005F541B" w:rsidRPr="00B9219E" w:rsidRDefault="005F541B" w:rsidP="005F541B">
      <w:pPr>
        <w:rPr>
          <w:b/>
          <w:bCs/>
        </w:rPr>
      </w:pPr>
    </w:p>
    <w:p w14:paraId="200B58EB" w14:textId="77777777" w:rsidR="005F541B" w:rsidRDefault="005F541B" w:rsidP="005F541B">
      <w:r>
        <w:t>Dear Ms. Richman:</w:t>
      </w:r>
    </w:p>
    <w:p w14:paraId="1357286E" w14:textId="77777777" w:rsidR="005F541B" w:rsidRDefault="005F541B" w:rsidP="005F541B"/>
    <w:p w14:paraId="6E5EF2A7" w14:textId="4B76EE67" w:rsidR="005F541B" w:rsidRDefault="005F541B" w:rsidP="005F541B">
      <w:r>
        <w:t>On behalf of the Natural Resources Defense Council and its more than 3 million members and activists,</w:t>
      </w:r>
      <w:r w:rsidR="00EE31BD">
        <w:t xml:space="preserve"> along with [ADDITIONAL GROUP SIGNATORIES]</w:t>
      </w:r>
      <w:r w:rsidR="00085D01">
        <w:t>,</w:t>
      </w:r>
      <w:r>
        <w:t xml:space="preserve"> we submit the following comments on the Environmental Protection Agency’s “Draft Guidance for Reducing Risk From Perfluorooctanoic Acid (PFOA) and </w:t>
      </w:r>
      <w:proofErr w:type="spellStart"/>
      <w:r>
        <w:t>Perfluorooctane</w:t>
      </w:r>
      <w:proofErr w:type="spellEnd"/>
      <w:r>
        <w:t xml:space="preserve"> Sulfonic Acid (PFOS) in Biosolids.” EPA should scrap this document because it provides no actual guidance and because any work on it would distract from the important work EPA has to do on per- and polyfluor</w:t>
      </w:r>
      <w:r w:rsidR="1F208B48">
        <w:t>o</w:t>
      </w:r>
      <w:r>
        <w:t>alkyl substances (PFAS) in sewage sludge.</w:t>
      </w:r>
    </w:p>
    <w:p w14:paraId="2CBE91CC" w14:textId="77777777" w:rsidR="005F541B" w:rsidRDefault="005F541B" w:rsidP="005F541B"/>
    <w:p w14:paraId="79683B6B" w14:textId="77777777" w:rsidR="00395EA8" w:rsidRDefault="005F541B" w:rsidP="005F541B">
      <w:r>
        <w:t>In January 2025, EPA released a draft risk assessment for PFOA and PFOS in sewage sludge</w:t>
      </w:r>
      <w:r w:rsidR="00A42FAE" w:rsidRPr="00A42FAE">
        <w:t xml:space="preserve"> </w:t>
      </w:r>
      <w:r w:rsidR="00A42FAE">
        <w:t>for public comment</w:t>
      </w:r>
      <w:r>
        <w:t>.</w:t>
      </w:r>
      <w:r w:rsidR="006557EA">
        <w:rPr>
          <w:rStyle w:val="FootnoteReference"/>
        </w:rPr>
        <w:footnoteReference w:id="1"/>
      </w:r>
      <w:r>
        <w:t xml:space="preserve"> </w:t>
      </w:r>
      <w:r w:rsidR="002F0543">
        <w:t xml:space="preserve">In that </w:t>
      </w:r>
      <w:r w:rsidR="007713F2">
        <w:t xml:space="preserve">document, the agency </w:t>
      </w:r>
      <w:r w:rsidR="00580686">
        <w:t>examined three scenarios for land-applied sludge (which constitutes the majority of sludge disposal nationally): “</w:t>
      </w:r>
      <w:r w:rsidR="00580686" w:rsidRPr="00580686">
        <w:t>(1) application to a farm with majority pasture</w:t>
      </w:r>
      <w:r w:rsidR="00580686">
        <w:t>-</w:t>
      </w:r>
      <w:r w:rsidR="00580686" w:rsidRPr="00580686">
        <w:t xml:space="preserve">raised dairy cows, beef cattle, or chickens </w:t>
      </w:r>
      <w:r w:rsidR="00223DB6">
        <w:t>…</w:t>
      </w:r>
      <w:r w:rsidR="00580686" w:rsidRPr="00580686">
        <w:t xml:space="preserve"> (2) application to a farm growing fruits or vegetables </w:t>
      </w:r>
      <w:r w:rsidR="00223DB6">
        <w:t>…</w:t>
      </w:r>
      <w:r w:rsidR="00580686" w:rsidRPr="00580686">
        <w:t xml:space="preserve">, and (3) application to reclaim damaged soils such as an overgrazed pasture </w:t>
      </w:r>
      <w:r w:rsidR="00223DB6">
        <w:t>…</w:t>
      </w:r>
      <w:r w:rsidR="00580686" w:rsidRPr="00580686">
        <w:t>.</w:t>
      </w:r>
      <w:r w:rsidR="00580686">
        <w:t xml:space="preserve">” </w:t>
      </w:r>
      <w:r w:rsidR="003337AE">
        <w:t xml:space="preserve">Under these scenarios, EPA </w:t>
      </w:r>
      <w:r w:rsidR="007713F2">
        <w:t>found that</w:t>
      </w:r>
      <w:r w:rsidR="00CA0EDA">
        <w:t>, “[r]</w:t>
      </w:r>
      <w:proofErr w:type="spellStart"/>
      <w:r w:rsidR="00CA0EDA" w:rsidRPr="00CA0EDA">
        <w:t>isk</w:t>
      </w:r>
      <w:proofErr w:type="spellEnd"/>
      <w:r w:rsidR="00CA0EDA" w:rsidRPr="00CA0EDA">
        <w:t xml:space="preserve"> estimates for the highest risk pathways can exceed the EPA’s acceptable thresholds by several orders of magnitude</w:t>
      </w:r>
      <w:r w:rsidR="004A4A55">
        <w:t>.”</w:t>
      </w:r>
      <w:r w:rsidR="005A5D3F">
        <w:rPr>
          <w:rStyle w:val="FootnoteReference"/>
        </w:rPr>
        <w:footnoteReference w:id="2"/>
      </w:r>
      <w:r w:rsidR="007713F2">
        <w:t xml:space="preserve"> </w:t>
      </w:r>
      <w:r w:rsidR="006409A6">
        <w:t xml:space="preserve">These </w:t>
      </w:r>
      <w:r w:rsidR="00A920DF">
        <w:t>pathways included</w:t>
      </w:r>
      <w:r w:rsidR="00395EA8">
        <w:t>:</w:t>
      </w:r>
    </w:p>
    <w:p w14:paraId="1DB4F58F" w14:textId="77777777" w:rsidR="00395EA8" w:rsidRDefault="00395EA8" w:rsidP="005F541B"/>
    <w:p w14:paraId="4B8FF537" w14:textId="0CBA5B65" w:rsidR="005F541B" w:rsidRDefault="00395EA8" w:rsidP="00395EA8">
      <w:pPr>
        <w:ind w:left="720"/>
      </w:pPr>
      <w:r w:rsidRPr="00395EA8">
        <w:t xml:space="preserve">(1) drinking milk from majority pasture-raised cows consuming contaminated forage, soil, and water, (2) drinking water sourced from contaminated surface or groundwater on or adjacent to the impacted property, (3) eating fish from a lake impacted by runoff from the impacted property, and (4) eating beef or eggs from </w:t>
      </w:r>
      <w:r w:rsidRPr="00395EA8">
        <w:lastRenderedPageBreak/>
        <w:t>majority pasture-raised hens or cattle where the pasture has received impacted sewage sludge.</w:t>
      </w:r>
      <w:r w:rsidR="005E248C">
        <w:rPr>
          <w:rStyle w:val="FootnoteReference"/>
        </w:rPr>
        <w:footnoteReference w:id="3"/>
      </w:r>
    </w:p>
    <w:p w14:paraId="50E1CEC2" w14:textId="77777777" w:rsidR="00E31A0F" w:rsidRDefault="00E31A0F" w:rsidP="005F541B"/>
    <w:p w14:paraId="41FC17A0" w14:textId="0796B553" w:rsidR="00395EA8" w:rsidRDefault="00E93F2B" w:rsidP="005F541B">
      <w:r>
        <w:t xml:space="preserve">Notably, </w:t>
      </w:r>
      <w:r w:rsidR="00FB6124">
        <w:t xml:space="preserve">EPA’s assessment underestimated risks in these scenarios in </w:t>
      </w:r>
      <w:r w:rsidR="00001C3A">
        <w:t>several</w:t>
      </w:r>
      <w:r w:rsidR="00FB6124">
        <w:t xml:space="preserve"> ways</w:t>
      </w:r>
      <w:r w:rsidR="007477C7">
        <w:t>, a</w:t>
      </w:r>
      <w:r w:rsidR="00A86838">
        <w:t xml:space="preserve">s the attached comment on the </w:t>
      </w:r>
      <w:r w:rsidR="008A658E">
        <w:t xml:space="preserve">document, submitted by Earthjustice and NRDC on behalf of 42 organizations, </w:t>
      </w:r>
      <w:r w:rsidR="00C45E0F">
        <w:t>discusses</w:t>
      </w:r>
      <w:r w:rsidR="007477C7">
        <w:t>.</w:t>
      </w:r>
      <w:r w:rsidR="00A01277">
        <w:rPr>
          <w:rStyle w:val="FootnoteReference"/>
        </w:rPr>
        <w:footnoteReference w:id="4"/>
      </w:r>
      <w:r w:rsidR="007477C7">
        <w:t xml:space="preserve"> First</w:t>
      </w:r>
      <w:r w:rsidR="00C45E0F">
        <w:t xml:space="preserve">, </w:t>
      </w:r>
      <w:r w:rsidR="009923C3">
        <w:t xml:space="preserve">PFOA and PFOS are commonly detected in sludge </w:t>
      </w:r>
      <w:r w:rsidR="002A1C89">
        <w:t>in concentrations</w:t>
      </w:r>
      <w:r w:rsidR="009923C3">
        <w:t xml:space="preserve"> </w:t>
      </w:r>
      <w:r w:rsidR="002A1C89">
        <w:t xml:space="preserve">substantially higher than </w:t>
      </w:r>
      <w:r w:rsidR="00322076">
        <w:t>the 1 ppb EPA used to model risks</w:t>
      </w:r>
      <w:r w:rsidR="007477C7">
        <w:t>.</w:t>
      </w:r>
      <w:r w:rsidR="001926C8">
        <w:t xml:space="preserve"> Second, </w:t>
      </w:r>
      <w:r w:rsidR="004F7366">
        <w:t>EPA did not estimate the risks</w:t>
      </w:r>
      <w:r w:rsidR="00A51006">
        <w:t xml:space="preserve"> posed by PFOA combined with PFOS, to say nothing of other PFAS chemicals</w:t>
      </w:r>
      <w:r w:rsidR="00364A3A">
        <w:t xml:space="preserve">. </w:t>
      </w:r>
      <w:r w:rsidR="00811B9F">
        <w:t xml:space="preserve">Third, the assessment considered only the risks </w:t>
      </w:r>
      <w:r w:rsidR="00990FFF">
        <w:t>associated with ingesting a single home-grown crop, animal product, locally-caught fish, or contaminated water</w:t>
      </w:r>
      <w:r w:rsidR="00FE06E7">
        <w:t xml:space="preserve">, even though people living on or near farms where sludge is land applied </w:t>
      </w:r>
      <w:r w:rsidR="006430D2">
        <w:t xml:space="preserve">ingest PFAS through multiple sources. </w:t>
      </w:r>
    </w:p>
    <w:p w14:paraId="0617F106" w14:textId="77777777" w:rsidR="00395EA8" w:rsidRDefault="00395EA8" w:rsidP="005F541B"/>
    <w:p w14:paraId="6CBF2541" w14:textId="192AA18A" w:rsidR="005F541B" w:rsidRPr="00E334DF" w:rsidRDefault="00DA26FF" w:rsidP="005F541B">
      <w:r>
        <w:t>Notwithstanding</w:t>
      </w:r>
      <w:r w:rsidR="00750E48">
        <w:t xml:space="preserve"> these major </w:t>
      </w:r>
      <w:r>
        <w:t xml:space="preserve">and </w:t>
      </w:r>
      <w:r w:rsidR="0028605E">
        <w:t xml:space="preserve">yet </w:t>
      </w:r>
      <w:r>
        <w:t>under</w:t>
      </w:r>
      <w:r w:rsidR="00EE68CD">
        <w:t xml:space="preserve">stated </w:t>
      </w:r>
      <w:r w:rsidR="00750E48">
        <w:t>risks</w:t>
      </w:r>
      <w:r w:rsidR="00DF4F2C">
        <w:t xml:space="preserve">, EPA </w:t>
      </w:r>
      <w:r w:rsidR="007C5AA8">
        <w:t xml:space="preserve">did not move promptly </w:t>
      </w:r>
      <w:r w:rsidR="00FD3F7D">
        <w:t xml:space="preserve">to finalize the risk assessment and turn to developing </w:t>
      </w:r>
      <w:r w:rsidR="003263DD">
        <w:t>regulatory requirements to minimize the risks, as many commenters urged</w:t>
      </w:r>
      <w:r w:rsidR="00DF4F2C">
        <w:t xml:space="preserve">. </w:t>
      </w:r>
      <w:r w:rsidR="003263DD">
        <w:t>Instead</w:t>
      </w:r>
      <w:r w:rsidR="00DF4F2C">
        <w:t>, the agency e</w:t>
      </w:r>
      <w:r w:rsidR="00F226FF">
        <w:t xml:space="preserve">xtended the comment period on the draft risk assessment </w:t>
      </w:r>
      <w:r w:rsidR="00907A7B">
        <w:t>so that it lasted about seven months</w:t>
      </w:r>
      <w:r w:rsidR="00707C8B">
        <w:t xml:space="preserve">, which is considerably longer than EPA has </w:t>
      </w:r>
      <w:r w:rsidR="00E44F36">
        <w:t xml:space="preserve">afforded the public for major </w:t>
      </w:r>
      <w:r w:rsidR="00021058">
        <w:t>regulatory rollback proposals</w:t>
      </w:r>
      <w:r w:rsidR="00845602">
        <w:t>.</w:t>
      </w:r>
      <w:r w:rsidR="00E846D8">
        <w:t xml:space="preserve"> </w:t>
      </w:r>
      <w:r w:rsidR="00E127B3">
        <w:t xml:space="preserve">Then the agency took </w:t>
      </w:r>
      <w:r w:rsidR="005529B9">
        <w:t>nearly a year to d</w:t>
      </w:r>
      <w:r w:rsidR="0067345E">
        <w:t>evelop the draft guidance on which it now seeks comment</w:t>
      </w:r>
      <w:r w:rsidR="00CD3A0F">
        <w:t>. Worse</w:t>
      </w:r>
      <w:r w:rsidR="00621598">
        <w:t>,</w:t>
      </w:r>
      <w:r w:rsidR="00360880">
        <w:t xml:space="preserve"> </w:t>
      </w:r>
      <w:r w:rsidR="00621598">
        <w:t>although EPA does not – indeed, could not – say that the agency’s risk assessment overestimated the risks associated with the exposure scenarios</w:t>
      </w:r>
      <w:r w:rsidR="003A423A">
        <w:t xml:space="preserve"> it</w:t>
      </w:r>
      <w:r w:rsidR="00621598">
        <w:t xml:space="preserve"> examined,</w:t>
      </w:r>
      <w:r w:rsidR="003A423A">
        <w:t xml:space="preserve"> EPA</w:t>
      </w:r>
      <w:r w:rsidR="00CE4945">
        <w:t xml:space="preserve"> asks </w:t>
      </w:r>
      <w:r w:rsidR="004F6B78">
        <w:t>whether it should shelve the risk assessment</w:t>
      </w:r>
      <w:r w:rsidR="006D093E">
        <w:t>.</w:t>
      </w:r>
      <w:r w:rsidR="006D093E">
        <w:rPr>
          <w:rStyle w:val="FootnoteReference"/>
        </w:rPr>
        <w:footnoteReference w:id="5"/>
      </w:r>
      <w:r w:rsidR="0043258E">
        <w:t xml:space="preserve"> </w:t>
      </w:r>
      <w:r w:rsidR="00842F17">
        <w:t xml:space="preserve"> The agency implies that </w:t>
      </w:r>
      <w:r w:rsidR="00AE6E5B">
        <w:t>it might be appropriate to get rid of the assessment</w:t>
      </w:r>
      <w:r w:rsidR="00E334DF">
        <w:t xml:space="preserve">, supposedly because “a misconception has arisen that </w:t>
      </w:r>
      <w:r w:rsidR="00E334DF" w:rsidRPr="07EE594D">
        <w:rPr>
          <w:i/>
          <w:iCs/>
        </w:rPr>
        <w:t>all</w:t>
      </w:r>
      <w:r w:rsidR="00E334DF">
        <w:t xml:space="preserve"> </w:t>
      </w:r>
      <w:r w:rsidR="00375405">
        <w:t>biosolids</w:t>
      </w:r>
      <w:r w:rsidR="00E334DF">
        <w:t xml:space="preserve"> and sewage sludge use </w:t>
      </w:r>
      <w:r w:rsidR="5F26711D">
        <w:t xml:space="preserve">and </w:t>
      </w:r>
      <w:r w:rsidR="000854E4">
        <w:t>disposal practices will negatively affect the public.”</w:t>
      </w:r>
      <w:r w:rsidRPr="07EE594D">
        <w:rPr>
          <w:rStyle w:val="FootnoteReference"/>
        </w:rPr>
        <w:footnoteReference w:id="6"/>
      </w:r>
    </w:p>
    <w:p w14:paraId="371EC7A9" w14:textId="77777777" w:rsidR="00371AF2" w:rsidRDefault="00371AF2" w:rsidP="005F541B"/>
    <w:p w14:paraId="72CF90E9" w14:textId="03CFD7A8" w:rsidR="00A05A61" w:rsidRDefault="003407D8" w:rsidP="005F541B">
      <w:r>
        <w:t>And, yet, after all this dithering, EPA’s</w:t>
      </w:r>
      <w:r w:rsidR="00A05A61">
        <w:t xml:space="preserve"> draft guidance</w:t>
      </w:r>
      <w:r w:rsidR="008F7D7F">
        <w:t xml:space="preserve"> is </w:t>
      </w:r>
      <w:r w:rsidR="00710FB6">
        <w:t xml:space="preserve">virtually worthless. </w:t>
      </w:r>
      <w:r w:rsidR="009329AC">
        <w:t xml:space="preserve">It </w:t>
      </w:r>
      <w:r w:rsidR="00685221">
        <w:t>purports to provide “voluntary recommendations for potential ways to mitigate risks” from PFOA and PFOS</w:t>
      </w:r>
      <w:r w:rsidR="00B800B7">
        <w:t>,</w:t>
      </w:r>
      <w:r w:rsidR="00893D6D">
        <w:rPr>
          <w:rStyle w:val="FootnoteReference"/>
        </w:rPr>
        <w:footnoteReference w:id="7"/>
      </w:r>
      <w:r w:rsidR="00B800B7">
        <w:t xml:space="preserve"> but</w:t>
      </w:r>
      <w:r w:rsidR="00D2217D">
        <w:t xml:space="preserve"> </w:t>
      </w:r>
      <w:r w:rsidR="006447B1">
        <w:t>sometimes</w:t>
      </w:r>
      <w:r w:rsidR="00B800B7">
        <w:t xml:space="preserve"> fails to do even that</w:t>
      </w:r>
      <w:r w:rsidR="00893D6D">
        <w:t xml:space="preserve">; for example, </w:t>
      </w:r>
      <w:r w:rsidR="00D770AD">
        <w:t xml:space="preserve">when the </w:t>
      </w:r>
      <w:r w:rsidR="006E3995">
        <w:t xml:space="preserve">document discusses </w:t>
      </w:r>
      <w:r w:rsidR="00EF5D0A">
        <w:t xml:space="preserve">various state responses to </w:t>
      </w:r>
      <w:r w:rsidR="001C64FB">
        <w:t>the dangers of PFAS-contaminated sludge, EPA expressly disclaims that it is making any kind of recommendations, saying: “These examples are presented to illustrate options that some states have considered and implemented, and they should not be interpreted as the EPA’s endorsement of these ideas.”</w:t>
      </w:r>
      <w:r w:rsidR="0084782D">
        <w:rPr>
          <w:rStyle w:val="FootnoteReference"/>
        </w:rPr>
        <w:footnoteReference w:id="8"/>
      </w:r>
    </w:p>
    <w:p w14:paraId="7B14FF14" w14:textId="77777777" w:rsidR="0051337B" w:rsidRDefault="0051337B" w:rsidP="005F541B"/>
    <w:p w14:paraId="311DCEA8" w14:textId="05E555B1" w:rsidR="0051337B" w:rsidRDefault="0051337B" w:rsidP="005F541B">
      <w:r>
        <w:lastRenderedPageBreak/>
        <w:t xml:space="preserve">Even when the draft </w:t>
      </w:r>
      <w:r w:rsidR="00BF5CF4">
        <w:t>includes suggestions</w:t>
      </w:r>
      <w:r w:rsidR="006447B1">
        <w:t xml:space="preserve"> for voluntary action</w:t>
      </w:r>
      <w:r w:rsidR="00AB3588">
        <w:t xml:space="preserve">, </w:t>
      </w:r>
      <w:r w:rsidR="003E1E6D">
        <w:t>EPA</w:t>
      </w:r>
      <w:r w:rsidR="00AB3588">
        <w:t xml:space="preserve"> do</w:t>
      </w:r>
      <w:r w:rsidR="003E1E6D">
        <w:t>es</w:t>
      </w:r>
      <w:r w:rsidR="00AB3588">
        <w:t xml:space="preserve"> not </w:t>
      </w:r>
      <w:r w:rsidR="00771ECB">
        <w:t xml:space="preserve">provide </w:t>
      </w:r>
      <w:r w:rsidR="00AB3588">
        <w:t>meaningful</w:t>
      </w:r>
      <w:r w:rsidR="00771ECB">
        <w:t xml:space="preserve"> guidance. </w:t>
      </w:r>
      <w:r w:rsidR="00C273F5">
        <w:t xml:space="preserve">For instance, when </w:t>
      </w:r>
      <w:r w:rsidR="00DF5216">
        <w:t>discussing actions “land appliers can consider,” EP</w:t>
      </w:r>
      <w:r w:rsidR="000F27AF">
        <w:t xml:space="preserve">A says </w:t>
      </w:r>
      <w:r w:rsidR="00FE6066">
        <w:t xml:space="preserve">land appliers might avoid disposal </w:t>
      </w:r>
      <w:r w:rsidR="00AB3865">
        <w:t xml:space="preserve">near waters used for fishing or drinking water supply, or where </w:t>
      </w:r>
      <w:r w:rsidR="00A52065">
        <w:t>groundwater con</w:t>
      </w:r>
      <w:r w:rsidR="00964EE3">
        <w:t>tamination is more likely,</w:t>
      </w:r>
      <w:r w:rsidR="0018666D">
        <w:rPr>
          <w:rStyle w:val="FootnoteReference"/>
        </w:rPr>
        <w:footnoteReference w:id="9"/>
      </w:r>
      <w:r w:rsidR="00964EE3">
        <w:t xml:space="preserve"> but fails to share any mechanism for </w:t>
      </w:r>
      <w:r w:rsidR="000776C7">
        <w:t>identifying such areas.</w:t>
      </w:r>
      <w:r w:rsidR="007340DF">
        <w:t xml:space="preserve"> Similarly, EPA </w:t>
      </w:r>
      <w:r w:rsidR="00A5258A">
        <w:t xml:space="preserve">suggests </w:t>
      </w:r>
      <w:r w:rsidR="00053C3B">
        <w:t>that appliers consider using</w:t>
      </w:r>
      <w:r w:rsidR="002A43B3">
        <w:t xml:space="preserve"> sludge </w:t>
      </w:r>
      <w:r w:rsidR="00053C3B">
        <w:t>on</w:t>
      </w:r>
      <w:r w:rsidR="004861DA">
        <w:t xml:space="preserve"> areas </w:t>
      </w:r>
      <w:r w:rsidR="00AC0BDC">
        <w:t>raising “lower risk crops for human exposure”</w:t>
      </w:r>
      <w:r w:rsidR="002E0455">
        <w:t xml:space="preserve"> </w:t>
      </w:r>
      <w:r w:rsidR="002A43B3">
        <w:t>and avoiding it</w:t>
      </w:r>
      <w:r w:rsidR="002E0455">
        <w:t xml:space="preserve"> for “agricultural practices that have higher risks for human exposure,”</w:t>
      </w:r>
      <w:r w:rsidR="0018666D">
        <w:rPr>
          <w:rStyle w:val="FootnoteReference"/>
        </w:rPr>
        <w:footnoteReference w:id="10"/>
      </w:r>
      <w:r w:rsidR="002E0455">
        <w:t xml:space="preserve"> but </w:t>
      </w:r>
      <w:r w:rsidR="003E1535">
        <w:t xml:space="preserve">provides few examples of either, </w:t>
      </w:r>
      <w:r w:rsidR="00B3138F">
        <w:t xml:space="preserve">despite having at hand a detailed risk assessment that focuses on </w:t>
      </w:r>
      <w:r w:rsidR="00F665EA">
        <w:t xml:space="preserve">the risks in </w:t>
      </w:r>
      <w:r w:rsidR="0018666D">
        <w:t xml:space="preserve">a variety of </w:t>
      </w:r>
      <w:r w:rsidR="00F665EA">
        <w:t>agricultural settings.</w:t>
      </w:r>
      <w:r w:rsidR="0001317A">
        <w:t xml:space="preserve"> </w:t>
      </w:r>
      <w:r w:rsidR="009A38DA">
        <w:t xml:space="preserve">The guidance also fails to recommend an obvious practice – </w:t>
      </w:r>
      <w:r w:rsidR="003F6D7E">
        <w:t>accepting sludge for land application only if it has been tested and shown to be PFAS-free</w:t>
      </w:r>
      <w:r w:rsidR="000C480D" w:rsidRPr="000C480D">
        <w:t>, or at the very least below a strict threshold for PFAS contamination.</w:t>
      </w:r>
      <w:r w:rsidR="003F6D7E">
        <w:t>.</w:t>
      </w:r>
      <w:r w:rsidR="00AB522A">
        <w:t xml:space="preserve"> </w:t>
      </w:r>
    </w:p>
    <w:p w14:paraId="28C3D4C7" w14:textId="77777777" w:rsidR="00E93DBB" w:rsidRDefault="00E93DBB" w:rsidP="005F541B"/>
    <w:p w14:paraId="51AB4DCE" w14:textId="6739D586" w:rsidR="003E1E6D" w:rsidRDefault="003E1E6D" w:rsidP="005F541B">
      <w:r>
        <w:t xml:space="preserve">The draft guidance is equally unhelpful to </w:t>
      </w:r>
      <w:r w:rsidR="00216DC3">
        <w:t>the public</w:t>
      </w:r>
      <w:r w:rsidR="005E49B1">
        <w:t xml:space="preserve">. </w:t>
      </w:r>
      <w:r w:rsidR="00F55E4B">
        <w:t>F</w:t>
      </w:r>
      <w:r w:rsidR="001A257B">
        <w:t xml:space="preserve">irst, although the draft acknowledges that </w:t>
      </w:r>
      <w:r w:rsidR="003B54DA">
        <w:t>a</w:t>
      </w:r>
      <w:r w:rsidR="00926184">
        <w:t>n</w:t>
      </w:r>
      <w:r w:rsidR="003B54DA">
        <w:t xml:space="preserve"> FDA study found</w:t>
      </w:r>
      <w:r w:rsidR="00683CC9">
        <w:t xml:space="preserve"> that fish in grocery stores </w:t>
      </w:r>
      <w:r w:rsidR="009A3E0F">
        <w:t>“frequently has detections of PFOS</w:t>
      </w:r>
      <w:r w:rsidR="00131B98">
        <w:t>,”</w:t>
      </w:r>
      <w:r w:rsidR="00493D2B">
        <w:rPr>
          <w:rStyle w:val="FootnoteReference"/>
        </w:rPr>
        <w:footnoteReference w:id="11"/>
      </w:r>
      <w:r w:rsidR="00131B98">
        <w:t xml:space="preserve"> </w:t>
      </w:r>
      <w:r w:rsidR="007735A2">
        <w:t xml:space="preserve">it does not </w:t>
      </w:r>
      <w:r w:rsidR="00493D2B">
        <w:t>suggest that people do anything to limit their risk via fish consumption</w:t>
      </w:r>
      <w:r w:rsidR="00E30830">
        <w:t xml:space="preserve">, especially near </w:t>
      </w:r>
      <w:r w:rsidR="00332CBA">
        <w:t>sludge application sites</w:t>
      </w:r>
      <w:r w:rsidR="00493D2B">
        <w:t xml:space="preserve">. </w:t>
      </w:r>
      <w:r w:rsidR="004136C5">
        <w:t xml:space="preserve">Second, </w:t>
      </w:r>
      <w:r w:rsidR="009679B5">
        <w:t xml:space="preserve">despite </w:t>
      </w:r>
      <w:r w:rsidR="00CC7D8B">
        <w:t xml:space="preserve">saying that </w:t>
      </w:r>
      <w:r w:rsidR="004B540C">
        <w:t xml:space="preserve">people </w:t>
      </w:r>
      <w:r w:rsidR="003A6F5C">
        <w:t xml:space="preserve">“may choose to consider” </w:t>
      </w:r>
      <w:r w:rsidR="00817B48">
        <w:t xml:space="preserve">avoiding </w:t>
      </w:r>
      <w:r w:rsidR="005B6562">
        <w:t xml:space="preserve">using products containing sludge at home on certain </w:t>
      </w:r>
      <w:r w:rsidR="00486E34">
        <w:t>ga</w:t>
      </w:r>
      <w:r w:rsidR="0098232A">
        <w:t>rden</w:t>
      </w:r>
      <w:r w:rsidR="00F95D83">
        <w:t>-grown foods and in locations “where eg</w:t>
      </w:r>
      <w:r w:rsidR="00907905">
        <w:t>g-laying hens have foraging access,”</w:t>
      </w:r>
      <w:r w:rsidR="00730C39">
        <w:rPr>
          <w:rStyle w:val="FootnoteReference"/>
        </w:rPr>
        <w:footnoteReference w:id="12"/>
      </w:r>
      <w:r w:rsidR="00907905">
        <w:t xml:space="preserve"> </w:t>
      </w:r>
      <w:r w:rsidR="00961E9C">
        <w:t xml:space="preserve">the </w:t>
      </w:r>
      <w:r w:rsidR="0040357A">
        <w:t xml:space="preserve">draft guidance provides no suggestions about how consumers can avoid </w:t>
      </w:r>
      <w:r w:rsidR="00376542">
        <w:t xml:space="preserve">risks from </w:t>
      </w:r>
      <w:r w:rsidR="00765466">
        <w:t xml:space="preserve">similar </w:t>
      </w:r>
      <w:r w:rsidR="00376542">
        <w:t>commercially</w:t>
      </w:r>
      <w:r w:rsidR="00765466">
        <w:t xml:space="preserve"> </w:t>
      </w:r>
      <w:r w:rsidR="00376542">
        <w:t xml:space="preserve">grown crops where sludge </w:t>
      </w:r>
      <w:r w:rsidR="00C51F65">
        <w:t xml:space="preserve">is </w:t>
      </w:r>
      <w:r w:rsidR="00376542">
        <w:t>land appli</w:t>
      </w:r>
      <w:r w:rsidR="00C51F65">
        <w:t>ed.</w:t>
      </w:r>
      <w:r w:rsidR="00A038FD">
        <w:t xml:space="preserve"> People are left to hope that the </w:t>
      </w:r>
      <w:r w:rsidR="002143F7">
        <w:t>land appliers voluntarily refrain from using sludge on such crops.</w:t>
      </w:r>
      <w:r w:rsidR="00E87181">
        <w:t xml:space="preserve"> Third, </w:t>
      </w:r>
      <w:r w:rsidR="00436771">
        <w:t xml:space="preserve">in suggesting that </w:t>
      </w:r>
      <w:r w:rsidR="00D00424">
        <w:t xml:space="preserve">home users </w:t>
      </w:r>
      <w:r w:rsidR="00436771">
        <w:t>“[r]</w:t>
      </w:r>
      <w:proofErr w:type="spellStart"/>
      <w:r w:rsidR="00436771">
        <w:t>esearch</w:t>
      </w:r>
      <w:proofErr w:type="spellEnd"/>
      <w:r w:rsidR="006C7A3B">
        <w:t>[] the supplier of the sewage sludge,”</w:t>
      </w:r>
      <w:r w:rsidR="00B04BBD">
        <w:rPr>
          <w:rStyle w:val="FootnoteReference"/>
        </w:rPr>
        <w:footnoteReference w:id="13"/>
      </w:r>
      <w:r w:rsidR="006C7A3B">
        <w:t xml:space="preserve"> EPA offers no guidance as to how to do so</w:t>
      </w:r>
      <w:r w:rsidR="00A50130">
        <w:t xml:space="preserve"> or</w:t>
      </w:r>
      <w:r w:rsidR="006C7A3B">
        <w:t xml:space="preserve"> what people might be able to learn (given that there are no </w:t>
      </w:r>
      <w:r w:rsidR="00FC38B8">
        <w:t xml:space="preserve">national requirements </w:t>
      </w:r>
      <w:r w:rsidR="000964E1">
        <w:t>for testing and reporting on PFAS in sludge)</w:t>
      </w:r>
      <w:r w:rsidR="00A50130">
        <w:t xml:space="preserve">. </w:t>
      </w:r>
    </w:p>
    <w:p w14:paraId="72FEE4FE" w14:textId="77777777" w:rsidR="00C26B83" w:rsidRDefault="00C26B83" w:rsidP="005F541B"/>
    <w:p w14:paraId="60E0E069" w14:textId="2F1034D0" w:rsidR="00C26B83" w:rsidRDefault="00C26B83" w:rsidP="005F541B">
      <w:r>
        <w:t xml:space="preserve">The draft guidance </w:t>
      </w:r>
      <w:r w:rsidR="00D64EFB">
        <w:t xml:space="preserve">does not fare </w:t>
      </w:r>
      <w:r w:rsidR="001A3A13">
        <w:t>any</w:t>
      </w:r>
      <w:r>
        <w:t xml:space="preserve"> better when making</w:t>
      </w:r>
      <w:r w:rsidR="008E4C54">
        <w:t xml:space="preserve"> “recommendations” to</w:t>
      </w:r>
      <w:r w:rsidR="00926184">
        <w:t xml:space="preserve"> sewage treatment facilities. </w:t>
      </w:r>
      <w:r w:rsidR="006769C4">
        <w:t xml:space="preserve">For instance, </w:t>
      </w:r>
      <w:r w:rsidR="00FE6338">
        <w:t>although EPA notes that monitoring</w:t>
      </w:r>
      <w:r w:rsidR="003D328F">
        <w:t xml:space="preserve"> PFAS in facilities’ sludge</w:t>
      </w:r>
      <w:r w:rsidR="00FE6338">
        <w:t xml:space="preserve"> can help with </w:t>
      </w:r>
      <w:r w:rsidR="003D328F">
        <w:t>source identification, it fails to recommend an obvious risk-reduction strategy</w:t>
      </w:r>
      <w:r w:rsidR="00371421">
        <w:t xml:space="preserve"> </w:t>
      </w:r>
      <w:r w:rsidR="003D328F">
        <w:t>facilities that voluntarily do such monitoring</w:t>
      </w:r>
      <w:r w:rsidR="64FD6DBF">
        <w:t xml:space="preserve"> can provide</w:t>
      </w:r>
      <w:r w:rsidR="003D328F">
        <w:t xml:space="preserve">: publicly </w:t>
      </w:r>
      <w:r w:rsidR="00E10E29">
        <w:t xml:space="preserve">disclosing the levels of PFAS monitored and the disposal practices used, so that people can make informed decisions to avoid </w:t>
      </w:r>
      <w:r w:rsidR="000D540D">
        <w:t xml:space="preserve">higher risk </w:t>
      </w:r>
      <w:r w:rsidR="00E10E29">
        <w:t>exposure</w:t>
      </w:r>
      <w:r w:rsidR="000D540D">
        <w:t xml:space="preserve"> </w:t>
      </w:r>
      <w:r w:rsidR="00E10E29">
        <w:t>s</w:t>
      </w:r>
      <w:r w:rsidR="000D540D">
        <w:t>ituations</w:t>
      </w:r>
      <w:r w:rsidR="00E10E29">
        <w:t xml:space="preserve">. </w:t>
      </w:r>
      <w:r w:rsidR="00583FD5">
        <w:t xml:space="preserve">Even worse, suggesting that </w:t>
      </w:r>
      <w:r w:rsidR="00800F17">
        <w:t xml:space="preserve">monitoring </w:t>
      </w:r>
      <w:r w:rsidR="00583FD5">
        <w:t>i</w:t>
      </w:r>
      <w:r w:rsidR="00800F17">
        <w:t xml:space="preserve">s </w:t>
      </w:r>
      <w:r w:rsidR="003F33D0">
        <w:t xml:space="preserve">merely </w:t>
      </w:r>
      <w:r w:rsidR="00800F17">
        <w:t xml:space="preserve">something </w:t>
      </w:r>
      <w:r w:rsidR="00EB5CCA">
        <w:t>for</w:t>
      </w:r>
      <w:r w:rsidR="003D79C4">
        <w:t xml:space="preserve"> publicly owned treatment works </w:t>
      </w:r>
      <w:r w:rsidR="00EB5CCA">
        <w:t xml:space="preserve">to </w:t>
      </w:r>
      <w:r w:rsidR="003D79C4">
        <w:t>“consider”</w:t>
      </w:r>
      <w:r w:rsidR="00C14889">
        <w:t xml:space="preserve"> </w:t>
      </w:r>
      <w:r w:rsidR="00862F9E">
        <w:t>undermines (or perhaps signals a</w:t>
      </w:r>
      <w:r w:rsidR="00751C5E">
        <w:t xml:space="preserve"> retreat from</w:t>
      </w:r>
      <w:r w:rsidR="00862F9E">
        <w:t>)</w:t>
      </w:r>
      <w:r w:rsidR="00751C5E">
        <w:t xml:space="preserve"> </w:t>
      </w:r>
      <w:r w:rsidR="00640F13">
        <w:t xml:space="preserve">the agency’s </w:t>
      </w:r>
      <w:r w:rsidR="00085D01">
        <w:t>prior</w:t>
      </w:r>
      <w:r w:rsidR="00640F13">
        <w:t xml:space="preserve"> guidance</w:t>
      </w:r>
      <w:r w:rsidR="00804C85">
        <w:t xml:space="preserve">, which </w:t>
      </w:r>
      <w:r w:rsidR="00220454">
        <w:t>recommend</w:t>
      </w:r>
      <w:r w:rsidR="00F442A4">
        <w:t>ed</w:t>
      </w:r>
      <w:r w:rsidR="00220454">
        <w:t xml:space="preserve"> </w:t>
      </w:r>
      <w:r w:rsidR="000D6D5F">
        <w:t xml:space="preserve">that states require </w:t>
      </w:r>
      <w:r w:rsidR="0015326B">
        <w:t xml:space="preserve">POTWs to monitor for PFAS in their discharge and in </w:t>
      </w:r>
      <w:r w:rsidR="0011654B">
        <w:t>biosolids</w:t>
      </w:r>
      <w:r w:rsidR="00FA7341">
        <w:t xml:space="preserve">, report </w:t>
      </w:r>
      <w:r w:rsidR="00727426">
        <w:t>monitoring data on discharge monitoring reports</w:t>
      </w:r>
      <w:r w:rsidR="007E3394">
        <w:t>, “identify and locate all possible</w:t>
      </w:r>
      <w:r w:rsidR="00F6250F">
        <w:t>” industrial users contributing PFAS</w:t>
      </w:r>
      <w:r w:rsidR="6904FDAA">
        <w:t>,</w:t>
      </w:r>
      <w:r w:rsidR="00FF07B6">
        <w:t xml:space="preserve"> and </w:t>
      </w:r>
      <w:r w:rsidR="002C328C">
        <w:t xml:space="preserve">require </w:t>
      </w:r>
      <w:r w:rsidR="1D518193">
        <w:t>industrial user</w:t>
      </w:r>
      <w:r w:rsidR="002C328C">
        <w:t xml:space="preserve">s to </w:t>
      </w:r>
      <w:r w:rsidR="00226F9A">
        <w:t>implement monitoring and pollution prevention practices.</w:t>
      </w:r>
      <w:r w:rsidRPr="07EE594D">
        <w:rPr>
          <w:rStyle w:val="FootnoteReference"/>
        </w:rPr>
        <w:footnoteReference w:id="14"/>
      </w:r>
      <w:r w:rsidR="00226F9A">
        <w:t xml:space="preserve"> </w:t>
      </w:r>
    </w:p>
    <w:p w14:paraId="2C68BA32" w14:textId="7EFEDE38" w:rsidR="07EE594D" w:rsidRDefault="07EE594D"/>
    <w:p w14:paraId="28529F2B" w14:textId="324EEDD5" w:rsidR="00503967" w:rsidRDefault="00BD22F8" w:rsidP="005F541B">
      <w:r>
        <w:t xml:space="preserve">Because </w:t>
      </w:r>
      <w:r w:rsidR="00EC6C76">
        <w:t xml:space="preserve">of </w:t>
      </w:r>
      <w:r>
        <w:t xml:space="preserve">the </w:t>
      </w:r>
      <w:r w:rsidR="00EC6C76">
        <w:t xml:space="preserve">myriad defects in the </w:t>
      </w:r>
      <w:r>
        <w:t>draft guidance</w:t>
      </w:r>
      <w:r w:rsidR="00EC6C76">
        <w:t xml:space="preserve">, EPA should </w:t>
      </w:r>
      <w:r w:rsidR="00DC02B0">
        <w:t xml:space="preserve">end </w:t>
      </w:r>
      <w:r w:rsidR="003C0711">
        <w:t xml:space="preserve">its development of the document and focus instead on more meaningful efforts to reduce </w:t>
      </w:r>
      <w:r w:rsidR="0089765F">
        <w:t xml:space="preserve">human health risks from PFAS in sewage sludge. </w:t>
      </w:r>
      <w:r w:rsidR="002F6C74">
        <w:t xml:space="preserve">Specifically, </w:t>
      </w:r>
      <w:r w:rsidR="00CD2D58">
        <w:t>the draft risk assessment</w:t>
      </w:r>
      <w:r w:rsidR="008F60D2">
        <w:t xml:space="preserve"> clearly demonstrates that PFOA and PFOS in sewage sludge adversely affect human health and the environment, so it </w:t>
      </w:r>
      <w:r w:rsidR="006E3C23">
        <w:t>should be finalized right away</w:t>
      </w:r>
      <w:r w:rsidR="008F60D2">
        <w:t xml:space="preserve">. EPA must </w:t>
      </w:r>
      <w:r w:rsidR="006E3C23">
        <w:t xml:space="preserve">also </w:t>
      </w:r>
      <w:r w:rsidR="008F60D2">
        <w:t>promptly promulgate protective regulations</w:t>
      </w:r>
      <w:r w:rsidR="0086056D">
        <w:t xml:space="preserve"> </w:t>
      </w:r>
      <w:r w:rsidR="002800CC">
        <w:t xml:space="preserve">pursuant to section 405 of the Clean Water Act to protect public health and the environment from </w:t>
      </w:r>
      <w:r w:rsidR="00791B26">
        <w:t>PFOA and PFOS</w:t>
      </w:r>
      <w:r w:rsidR="008F60D2">
        <w:t xml:space="preserve">. Without delaying those critical actions, EPA must also revisit and update its </w:t>
      </w:r>
      <w:r w:rsidR="00791B26">
        <w:t>r</w:t>
      </w:r>
      <w:r w:rsidR="008F60D2">
        <w:t xml:space="preserve">isk </w:t>
      </w:r>
      <w:r w:rsidR="00791B26">
        <w:t>a</w:t>
      </w:r>
      <w:r w:rsidR="008F60D2">
        <w:t xml:space="preserve">ssessment, assess risks associated with other </w:t>
      </w:r>
      <w:r w:rsidR="00CD0C33">
        <w:t>PFAS</w:t>
      </w:r>
      <w:r w:rsidR="008F60D2">
        <w:t xml:space="preserve"> in sewage sludge, and issue appropriate pretreatment standards to control PFAS discharged to POTWs. </w:t>
      </w:r>
      <w:r w:rsidR="00CD2D58">
        <w:t xml:space="preserve"> </w:t>
      </w:r>
    </w:p>
    <w:p w14:paraId="49F81AA2" w14:textId="77777777" w:rsidR="001142BD" w:rsidRDefault="001142BD" w:rsidP="005F541B"/>
    <w:p w14:paraId="2084B4EA" w14:textId="74F0EC28" w:rsidR="001142BD" w:rsidRDefault="00D10582" w:rsidP="005F541B">
      <w:r>
        <w:t xml:space="preserve">None of the criticisms </w:t>
      </w:r>
      <w:r w:rsidR="00BB36F9">
        <w:t xml:space="preserve">of the </w:t>
      </w:r>
      <w:r w:rsidR="00132D29">
        <w:t xml:space="preserve">draft risk assessment </w:t>
      </w:r>
      <w:r>
        <w:t xml:space="preserve">EPA airs in its </w:t>
      </w:r>
      <w:r w:rsidR="00BB36F9">
        <w:t xml:space="preserve">Federal Register notice or </w:t>
      </w:r>
      <w:r w:rsidR="00132D29">
        <w:t xml:space="preserve">in the draft guidance </w:t>
      </w:r>
      <w:r w:rsidR="0009000F">
        <w:t xml:space="preserve">warrant </w:t>
      </w:r>
      <w:r w:rsidR="006C3449">
        <w:t xml:space="preserve">further delay in </w:t>
      </w:r>
      <w:r w:rsidR="00033508">
        <w:t xml:space="preserve">taking action. </w:t>
      </w:r>
      <w:r w:rsidR="0067764C">
        <w:t>EPA states:</w:t>
      </w:r>
    </w:p>
    <w:p w14:paraId="71C411F4" w14:textId="77777777" w:rsidR="0067764C" w:rsidRDefault="0067764C" w:rsidP="005F541B"/>
    <w:p w14:paraId="56A36E5C" w14:textId="77777777" w:rsidR="0067764C" w:rsidRDefault="0067764C" w:rsidP="0067764C">
      <w:pPr>
        <w:ind w:left="720"/>
      </w:pPr>
      <w:r>
        <w:t>First, the EPA departed from typical agency practice by failing to conduct a national survey to document occurrence nationally, which is helpful to determine how much of a chemical, in this case PFOA and PFOS, may actually be present in biosolids and therefore the range of potential risks they pose. Second, the Draft Risk Assessment only evaluated sewage sludge management practices with higher potential for human health risk in hypothetical scenarios that do not reflect the majority of land application in the U.S. In these higher-risk hypothetical scenarios, the Draft Risk Assessment found that PFOA and PFOS in sewage sludge may contaminate soil, livestock, food crops, fish, and drinking water. However, the agency did not estimate how often these higher-risk scenarios occur in the U.S. Nor did the agency assess risks to the public, as the public often has a diversity of sources for their food and do not live on or near an impacted property.</w:t>
      </w:r>
    </w:p>
    <w:p w14:paraId="56CDA061" w14:textId="77777777" w:rsidR="0067764C" w:rsidRDefault="0067764C" w:rsidP="0067764C">
      <w:pPr>
        <w:ind w:left="720"/>
      </w:pPr>
    </w:p>
    <w:p w14:paraId="1AE74F64" w14:textId="79D22A12" w:rsidR="0067764C" w:rsidRDefault="0067764C" w:rsidP="0067764C">
      <w:pPr>
        <w:ind w:left="720"/>
      </w:pPr>
      <w:r>
        <w:t>Finally, the preliminary findings of the Draft Risk Assessment suggested that sometimes risks of adverse health effects were possible when using or disposing of sewage sludge containing 1 part per billion (ppb) of PFOA or PFOS. This concentration was only used as a starting concentration to determine if</w:t>
      </w:r>
      <w:r w:rsidR="00CC48C5">
        <w:t xml:space="preserve"> </w:t>
      </w:r>
      <w:r>
        <w:t>use or disposal would result in any</w:t>
      </w:r>
      <w:r w:rsidR="00CC48C5">
        <w:t xml:space="preserve"> </w:t>
      </w:r>
      <w:r>
        <w:t>unacceptable risk for the hypothetical circumstances presented</w:t>
      </w:r>
      <w:r w:rsidR="00CC48C5">
        <w:t xml:space="preserve">. </w:t>
      </w:r>
      <w:r>
        <w:t>The use of 1 ppb was not intended to be interpreted as a “safe level” of PFOA or PFOS in sewage sludge in all circumstances.</w:t>
      </w:r>
      <w:r w:rsidR="00A33758">
        <w:rPr>
          <w:rStyle w:val="FootnoteReference"/>
        </w:rPr>
        <w:footnoteReference w:id="15"/>
      </w:r>
    </w:p>
    <w:p w14:paraId="7B28D262" w14:textId="77777777" w:rsidR="003C3552" w:rsidRDefault="003C3552" w:rsidP="0067764C">
      <w:pPr>
        <w:ind w:left="720"/>
      </w:pPr>
    </w:p>
    <w:p w14:paraId="15ACB5C1" w14:textId="2EB99D86" w:rsidR="003C3552" w:rsidRDefault="00773847" w:rsidP="003C3552">
      <w:r>
        <w:lastRenderedPageBreak/>
        <w:t>Despite E</w:t>
      </w:r>
      <w:r w:rsidR="00301D31">
        <w:t>PA</w:t>
      </w:r>
      <w:r>
        <w:t xml:space="preserve"> labeling these </w:t>
      </w:r>
      <w:r w:rsidR="006320CC">
        <w:t>issues as</w:t>
      </w:r>
      <w:r w:rsidR="001961FF">
        <w:t xml:space="preserve"> “serious flaws</w:t>
      </w:r>
      <w:r w:rsidR="006320CC">
        <w:t>,</w:t>
      </w:r>
      <w:r w:rsidR="001961FF">
        <w:t>”</w:t>
      </w:r>
      <w:r w:rsidR="006320CC">
        <w:rPr>
          <w:rStyle w:val="FootnoteReference"/>
        </w:rPr>
        <w:footnoteReference w:id="16"/>
      </w:r>
      <w:r w:rsidR="006320CC">
        <w:t xml:space="preserve"> </w:t>
      </w:r>
      <w:r w:rsidR="004C0F46">
        <w:t xml:space="preserve">the agency does not </w:t>
      </w:r>
      <w:r w:rsidR="00A8004A">
        <w:t>argue that the risk assessment overstated the risks from the scenarios it examined</w:t>
      </w:r>
      <w:r w:rsidR="00CD0C33">
        <w:t xml:space="preserve">, and indeed </w:t>
      </w:r>
      <w:r w:rsidR="005763ED">
        <w:t xml:space="preserve">the assessment understated risks in </w:t>
      </w:r>
      <w:r w:rsidR="00D86659">
        <w:t xml:space="preserve">several </w:t>
      </w:r>
      <w:r w:rsidR="005763ED">
        <w:t xml:space="preserve">respects. But that is </w:t>
      </w:r>
      <w:r w:rsidR="00CB5B08">
        <w:t xml:space="preserve">a reason to act expeditiously, </w:t>
      </w:r>
      <w:r w:rsidR="005763ED">
        <w:t>no</w:t>
      </w:r>
      <w:r w:rsidR="00CB5B08">
        <w:t>t</w:t>
      </w:r>
      <w:r w:rsidR="005763ED">
        <w:t xml:space="preserve"> to scrap the assessment, nor to delay action to regulate these chemicals in sludge for known higher-risk situations. </w:t>
      </w:r>
    </w:p>
    <w:p w14:paraId="58C154B3" w14:textId="77777777" w:rsidR="00D86659" w:rsidRDefault="00D86659" w:rsidP="003C3552"/>
    <w:p w14:paraId="53EA1B12" w14:textId="408DC5BC" w:rsidR="005763ED" w:rsidRDefault="005763ED" w:rsidP="003C3552">
      <w:r>
        <w:t xml:space="preserve">Similarly, </w:t>
      </w:r>
      <w:r w:rsidR="00535DD5">
        <w:t>al</w:t>
      </w:r>
      <w:r>
        <w:t xml:space="preserve">though we support EPA assessing risks to the broader public, </w:t>
      </w:r>
      <w:r w:rsidR="007F5F36">
        <w:t xml:space="preserve">by assessing </w:t>
      </w:r>
      <w:r w:rsidR="00F36FF1">
        <w:t xml:space="preserve">the levels of PFOA and PFOS </w:t>
      </w:r>
      <w:r w:rsidR="001556D0">
        <w:t xml:space="preserve">(and other PFAS) in sludge nationally, and by examining </w:t>
      </w:r>
      <w:r w:rsidR="0017773E">
        <w:t xml:space="preserve">the risks that would result from more </w:t>
      </w:r>
      <w:r w:rsidR="00E169B7">
        <w:t>typical exposure</w:t>
      </w:r>
      <w:r w:rsidR="001556D0">
        <w:t xml:space="preserve"> scenarios</w:t>
      </w:r>
      <w:r w:rsidR="00E169B7">
        <w:t xml:space="preserve">, neither of these additional efforts </w:t>
      </w:r>
      <w:r w:rsidR="005F1F9F">
        <w:t xml:space="preserve">should keep EPA from taking steps to prevent the unacceptable risks it previously identified to </w:t>
      </w:r>
      <w:r w:rsidR="00064F03">
        <w:t xml:space="preserve">farmers and their families. </w:t>
      </w:r>
      <w:r w:rsidR="00974C35">
        <w:t xml:space="preserve">By contrast, EPA’s draft “guidance” takes the agency farther away from providing useful information, much less meaningful protection, to people who could be </w:t>
      </w:r>
      <w:r w:rsidR="00E75A1E">
        <w:t xml:space="preserve">facing </w:t>
      </w:r>
      <w:r w:rsidR="00900CE4">
        <w:t xml:space="preserve">unacceptable risks under scenarios EPA has already identified. </w:t>
      </w:r>
    </w:p>
    <w:p w14:paraId="0B1BC22F" w14:textId="77777777" w:rsidR="00E93DBB" w:rsidRDefault="00E93DBB" w:rsidP="005F541B"/>
    <w:p w14:paraId="694D5EC9" w14:textId="77777777" w:rsidR="009446EF" w:rsidRDefault="009446EF" w:rsidP="00FE7DD1"/>
    <w:p w14:paraId="4CAFA233" w14:textId="3A7CDFD2" w:rsidR="009446EF" w:rsidRDefault="009446EF" w:rsidP="00FE7DD1">
      <w:r>
        <w:t>Sincerely,</w:t>
      </w:r>
    </w:p>
    <w:p w14:paraId="0DCBD03B" w14:textId="77777777" w:rsidR="009446EF" w:rsidRDefault="009446EF" w:rsidP="00FE7DD1"/>
    <w:p w14:paraId="47203D0C" w14:textId="455ADE14" w:rsidR="0059615E" w:rsidRDefault="0059615E" w:rsidP="00FE7DD1">
      <w:r>
        <w:rPr>
          <w:noProof/>
        </w:rPr>
        <w:drawing>
          <wp:inline distT="0" distB="0" distL="0" distR="0" wp14:anchorId="4A067583" wp14:editId="5CA7BDD6">
            <wp:extent cx="996488" cy="800100"/>
            <wp:effectExtent l="0" t="0" r="0" b="0"/>
            <wp:docPr id="1283990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90930" name="Picture 128399093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9288" cy="810378"/>
                    </a:xfrm>
                    <a:prstGeom prst="rect">
                      <a:avLst/>
                    </a:prstGeom>
                  </pic:spPr>
                </pic:pic>
              </a:graphicData>
            </a:graphic>
          </wp:inline>
        </w:drawing>
      </w:r>
    </w:p>
    <w:p w14:paraId="222C2D49" w14:textId="77777777" w:rsidR="009446EF" w:rsidRDefault="009446EF" w:rsidP="00FE7DD1"/>
    <w:p w14:paraId="7AA14BC5" w14:textId="57363696" w:rsidR="009446EF" w:rsidRDefault="009446EF" w:rsidP="00FE7DD1">
      <w:r>
        <w:t>Jon Devine</w:t>
      </w:r>
      <w:r>
        <w:br/>
        <w:t>Director, Freshwater Ecosystems</w:t>
      </w:r>
      <w:r>
        <w:br/>
        <w:t>Natural Resources Defense Council</w:t>
      </w:r>
    </w:p>
    <w:p w14:paraId="1B81C4EF" w14:textId="244B8574" w:rsidR="00E93D08" w:rsidRDefault="00E93D08" w:rsidP="00FE7DD1"/>
    <w:p w14:paraId="6B896094" w14:textId="57381217" w:rsidR="001E7703" w:rsidRDefault="001E7703" w:rsidP="00FE7DD1">
      <w:r>
        <w:t>Attachments:</w:t>
      </w:r>
    </w:p>
    <w:p w14:paraId="2AB4A109" w14:textId="497DB472" w:rsidR="001E7703" w:rsidRDefault="00714BFB" w:rsidP="001E7703">
      <w:pPr>
        <w:pStyle w:val="ListParagraph"/>
        <w:numPr>
          <w:ilvl w:val="0"/>
          <w:numId w:val="10"/>
        </w:numPr>
      </w:pPr>
      <w:r w:rsidRPr="00714BFB">
        <w:t>Letter from Earthjustice et al., to Docket ID No. EPA-HQ-OW-2024-0504-0001 (Aug. 14, 2025).</w:t>
      </w:r>
    </w:p>
    <w:p w14:paraId="1A0ACCA2" w14:textId="7E7EBFAB" w:rsidR="00714BFB" w:rsidRDefault="00714BFB" w:rsidP="001E7703">
      <w:pPr>
        <w:pStyle w:val="ListParagraph"/>
        <w:numPr>
          <w:ilvl w:val="0"/>
          <w:numId w:val="10"/>
        </w:numPr>
      </w:pPr>
      <w:r w:rsidRPr="00714BFB">
        <w:t>Memorandum from Radhika Fox, Assistant Administrator for Water, U.S. EPA, to EPA Regional Water Division Directors, Regions 1-10, “Addressing PFAS Discharges in NPDES Permits and Through the Pretreatment Program and Monitoring Programs” (Dec. 5, 2022).</w:t>
      </w:r>
    </w:p>
    <w:sectPr w:rsidR="00714BFB" w:rsidSect="008C4530">
      <w:headerReference w:type="default" r:id="rId9"/>
      <w:foot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EE93F" w14:textId="77777777" w:rsidR="00FD16A6" w:rsidRDefault="00FD16A6" w:rsidP="00D30FC5">
      <w:r>
        <w:separator/>
      </w:r>
    </w:p>
  </w:endnote>
  <w:endnote w:type="continuationSeparator" w:id="0">
    <w:p w14:paraId="747E622C" w14:textId="77777777" w:rsidR="00FD16A6" w:rsidRDefault="00FD16A6" w:rsidP="00D3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634426"/>
      <w:docPartObj>
        <w:docPartGallery w:val="Page Numbers (Bottom of Page)"/>
        <w:docPartUnique/>
      </w:docPartObj>
    </w:sdtPr>
    <w:sdtEndPr>
      <w:rPr>
        <w:noProof/>
      </w:rPr>
    </w:sdtEndPr>
    <w:sdtContent>
      <w:p w14:paraId="1D2F3360" w14:textId="4A278924" w:rsidR="008C4530" w:rsidRDefault="008C45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354935" w14:textId="77777777" w:rsidR="001E2396" w:rsidRDefault="001E23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4462F" w14:textId="77777777" w:rsidR="00FD16A6" w:rsidRDefault="00FD16A6" w:rsidP="00D30FC5">
      <w:r>
        <w:separator/>
      </w:r>
    </w:p>
  </w:footnote>
  <w:footnote w:type="continuationSeparator" w:id="0">
    <w:p w14:paraId="3E1CAA7F" w14:textId="77777777" w:rsidR="00FD16A6" w:rsidRDefault="00FD16A6" w:rsidP="00D30FC5">
      <w:r>
        <w:continuationSeparator/>
      </w:r>
    </w:p>
  </w:footnote>
  <w:footnote w:id="1">
    <w:p w14:paraId="51BE22F1" w14:textId="70DB297B" w:rsidR="006557EA" w:rsidRDefault="006557EA">
      <w:pPr>
        <w:pStyle w:val="FootnoteText"/>
      </w:pPr>
      <w:r>
        <w:rPr>
          <w:rStyle w:val="FootnoteReference"/>
        </w:rPr>
        <w:footnoteRef/>
      </w:r>
      <w:r>
        <w:t xml:space="preserve"> </w:t>
      </w:r>
      <w:r w:rsidR="00165528" w:rsidRPr="00165528">
        <w:t>90 F</w:t>
      </w:r>
      <w:r w:rsidR="00165528">
        <w:t>ed. Reg.</w:t>
      </w:r>
      <w:r w:rsidR="00165528" w:rsidRPr="00165528">
        <w:t xml:space="preserve"> 3859</w:t>
      </w:r>
      <w:r w:rsidR="00165528">
        <w:t xml:space="preserve"> (Jan. 15, 2025</w:t>
      </w:r>
      <w:r w:rsidR="00165528" w:rsidRPr="00165528">
        <w:t>)</w:t>
      </w:r>
      <w:r w:rsidR="00D15810">
        <w:t xml:space="preserve">. </w:t>
      </w:r>
    </w:p>
  </w:footnote>
  <w:footnote w:id="2">
    <w:p w14:paraId="1DB3FD2B" w14:textId="13BE75D0" w:rsidR="005A5D3F" w:rsidRDefault="005A5D3F">
      <w:pPr>
        <w:pStyle w:val="FootnoteText"/>
      </w:pPr>
      <w:r>
        <w:rPr>
          <w:rStyle w:val="FootnoteReference"/>
        </w:rPr>
        <w:footnoteRef/>
      </w:r>
      <w:r>
        <w:t xml:space="preserve"> U.S. EPA, </w:t>
      </w:r>
      <w:r w:rsidRPr="005A5D3F">
        <w:t>Office of Water, Office of Science and Technology, Health and Ecological Criteria Division</w:t>
      </w:r>
      <w:r>
        <w:t>, “</w:t>
      </w:r>
      <w:r w:rsidR="002D391A" w:rsidRPr="002D391A">
        <w:t xml:space="preserve">Draft Sewage Sludge Risk Assessment for Perfluorooctanoic Acid (PFOA) CASRN 335-67-1 and </w:t>
      </w:r>
      <w:proofErr w:type="spellStart"/>
      <w:r w:rsidR="002D391A" w:rsidRPr="002D391A">
        <w:t>Perfluorooctane</w:t>
      </w:r>
      <w:proofErr w:type="spellEnd"/>
      <w:r w:rsidR="002D391A" w:rsidRPr="002D391A">
        <w:t xml:space="preserve"> Sulfonic Acid (PFOS) CASRN 1763-23-1</w:t>
      </w:r>
      <w:r w:rsidR="002D391A">
        <w:t>,” at vi</w:t>
      </w:r>
      <w:r w:rsidR="00443BCA">
        <w:t xml:space="preserve"> (Jan. 2025)</w:t>
      </w:r>
      <w:r w:rsidR="005E248C">
        <w:t xml:space="preserve"> (hereinafter “Risk Assessment”)</w:t>
      </w:r>
      <w:r w:rsidR="00443BCA">
        <w:t>.</w:t>
      </w:r>
    </w:p>
  </w:footnote>
  <w:footnote w:id="3">
    <w:p w14:paraId="6450F952" w14:textId="49970855" w:rsidR="005E248C" w:rsidRDefault="005E248C">
      <w:pPr>
        <w:pStyle w:val="FootnoteText"/>
      </w:pPr>
      <w:r>
        <w:rPr>
          <w:rStyle w:val="FootnoteReference"/>
        </w:rPr>
        <w:footnoteRef/>
      </w:r>
      <w:r>
        <w:t xml:space="preserve"> Risk Assessment at vi. </w:t>
      </w:r>
    </w:p>
  </w:footnote>
  <w:footnote w:id="4">
    <w:p w14:paraId="3BB6E680" w14:textId="37BB0C68" w:rsidR="00A01277" w:rsidRDefault="00A01277">
      <w:pPr>
        <w:pStyle w:val="FootnoteText"/>
      </w:pPr>
      <w:r>
        <w:rPr>
          <w:rStyle w:val="FootnoteReference"/>
        </w:rPr>
        <w:footnoteRef/>
      </w:r>
      <w:r>
        <w:t xml:space="preserve"> Letter from </w:t>
      </w:r>
      <w:r w:rsidR="006C7AC8">
        <w:t>Earthjustice et al., to Docket ID No. EPA-HQ-OW-</w:t>
      </w:r>
      <w:r w:rsidR="00E47959">
        <w:t>2024-0504-0001</w:t>
      </w:r>
      <w:r w:rsidR="004E4059">
        <w:t xml:space="preserve"> (Aug. 14, 2025)</w:t>
      </w:r>
      <w:r w:rsidR="008E2017">
        <w:t xml:space="preserve"> (attached)</w:t>
      </w:r>
      <w:r w:rsidR="00E93D08">
        <w:t xml:space="preserve">. </w:t>
      </w:r>
      <w:r w:rsidR="00E346F5">
        <w:t xml:space="preserve">Please note that this </w:t>
      </w:r>
      <w:r w:rsidR="00D300E0">
        <w:t xml:space="preserve">comment letter </w:t>
      </w:r>
      <w:r w:rsidR="00E346F5">
        <w:t xml:space="preserve">does not appear to be </w:t>
      </w:r>
      <w:r w:rsidR="00D300E0">
        <w:t xml:space="preserve">posted in the public docket for the Risk Assessment, although it was </w:t>
      </w:r>
      <w:r w:rsidR="0073523C">
        <w:t>submitted on August 14, 2025</w:t>
      </w:r>
      <w:r w:rsidR="003474C4">
        <w:t>,</w:t>
      </w:r>
      <w:r w:rsidR="0073523C">
        <w:t xml:space="preserve"> by Amy Yoon of Earthjustice and assigned a tracking number of </w:t>
      </w:r>
      <w:r w:rsidR="00914283" w:rsidRPr="00914283">
        <w:t>meb-u3pi-7x4z</w:t>
      </w:r>
      <w:r w:rsidR="00914283">
        <w:t xml:space="preserve">. </w:t>
      </w:r>
      <w:r w:rsidR="003474C4">
        <w:t xml:space="preserve">Please post </w:t>
      </w:r>
      <w:r w:rsidR="008E2017">
        <w:t xml:space="preserve">that comment letter to the docket for the Risk Assessment. </w:t>
      </w:r>
    </w:p>
  </w:footnote>
  <w:footnote w:id="5">
    <w:p w14:paraId="7BFC81DA" w14:textId="745FF565" w:rsidR="006D093E" w:rsidRDefault="006D093E">
      <w:pPr>
        <w:pStyle w:val="FootnoteText"/>
      </w:pPr>
      <w:r>
        <w:rPr>
          <w:rStyle w:val="FootnoteReference"/>
        </w:rPr>
        <w:footnoteRef/>
      </w:r>
      <w:r>
        <w:t xml:space="preserve"> </w:t>
      </w:r>
      <w:r w:rsidR="00F10B08">
        <w:t xml:space="preserve">91 Fed. Reg. 41,020, </w:t>
      </w:r>
      <w:r w:rsidR="006A5C4F">
        <w:t xml:space="preserve">41,022 (July 6, 2026) (“Should the agency </w:t>
      </w:r>
      <w:r w:rsidR="00A8567A">
        <w:t>… reevaluate the underlying framework for the Draft Risk Assessment</w:t>
      </w:r>
      <w:r w:rsidR="00255A61">
        <w:t xml:space="preserve">, and if so, how?”). </w:t>
      </w:r>
      <w:r w:rsidR="006A5C4F">
        <w:t xml:space="preserve"> </w:t>
      </w:r>
    </w:p>
  </w:footnote>
  <w:footnote w:id="6">
    <w:p w14:paraId="2F0094A6" w14:textId="0242C36E" w:rsidR="000854E4" w:rsidRDefault="000854E4">
      <w:pPr>
        <w:pStyle w:val="FootnoteText"/>
      </w:pPr>
      <w:r>
        <w:rPr>
          <w:rStyle w:val="FootnoteReference"/>
        </w:rPr>
        <w:footnoteRef/>
      </w:r>
      <w:r>
        <w:t xml:space="preserve"> </w:t>
      </w:r>
      <w:r w:rsidR="00BB629B">
        <w:t xml:space="preserve">Draft </w:t>
      </w:r>
      <w:r w:rsidR="00EC6D19">
        <w:t xml:space="preserve">Guidance </w:t>
      </w:r>
      <w:r w:rsidR="00BB629B">
        <w:t>Memorandum from Jessica L. Kramer, Assistant Administrator f</w:t>
      </w:r>
      <w:r w:rsidR="004979D6">
        <w:t xml:space="preserve">or Water, </w:t>
      </w:r>
      <w:r w:rsidR="00BB629B">
        <w:t>U.S. EPA</w:t>
      </w:r>
      <w:r w:rsidR="006C30E6">
        <w:t>, at 4</w:t>
      </w:r>
      <w:r w:rsidR="0064149B">
        <w:t xml:space="preserve"> (Jun. </w:t>
      </w:r>
      <w:r w:rsidR="00EC6D19">
        <w:t>29, 2026) (hereinafter “Draft Guidance”).</w:t>
      </w:r>
    </w:p>
  </w:footnote>
  <w:footnote w:id="7">
    <w:p w14:paraId="36E5D82A" w14:textId="54D608B4" w:rsidR="00893D6D" w:rsidRDefault="00893D6D">
      <w:pPr>
        <w:pStyle w:val="FootnoteText"/>
      </w:pPr>
      <w:r>
        <w:rPr>
          <w:rStyle w:val="FootnoteReference"/>
        </w:rPr>
        <w:footnoteRef/>
      </w:r>
      <w:r>
        <w:t xml:space="preserve"> </w:t>
      </w:r>
      <w:r w:rsidR="0038214B">
        <w:t xml:space="preserve">Draft Guidance at 1. </w:t>
      </w:r>
    </w:p>
  </w:footnote>
  <w:footnote w:id="8">
    <w:p w14:paraId="350E3FB1" w14:textId="0BEC8DFC" w:rsidR="0084782D" w:rsidRPr="007F3459" w:rsidRDefault="0084782D">
      <w:pPr>
        <w:pStyle w:val="FootnoteText"/>
      </w:pPr>
      <w:r>
        <w:rPr>
          <w:rStyle w:val="FootnoteReference"/>
        </w:rPr>
        <w:footnoteRef/>
      </w:r>
      <w:r>
        <w:t xml:space="preserve"> </w:t>
      </w:r>
      <w:r w:rsidR="007F3459">
        <w:rPr>
          <w:i/>
          <w:iCs/>
        </w:rPr>
        <w:t>Id.</w:t>
      </w:r>
      <w:r w:rsidR="007F3459">
        <w:t xml:space="preserve"> at 5.</w:t>
      </w:r>
    </w:p>
  </w:footnote>
  <w:footnote w:id="9">
    <w:p w14:paraId="55748AE8" w14:textId="0FAE9F95" w:rsidR="0018666D" w:rsidRPr="0018666D" w:rsidRDefault="0018666D">
      <w:pPr>
        <w:pStyle w:val="FootnoteText"/>
      </w:pPr>
      <w:r>
        <w:rPr>
          <w:rStyle w:val="FootnoteReference"/>
        </w:rPr>
        <w:footnoteRef/>
      </w:r>
      <w:r>
        <w:t xml:space="preserve"> </w:t>
      </w:r>
      <w:r>
        <w:rPr>
          <w:i/>
          <w:iCs/>
        </w:rPr>
        <w:t>Id.</w:t>
      </w:r>
      <w:r>
        <w:t xml:space="preserve"> at 7.</w:t>
      </w:r>
    </w:p>
  </w:footnote>
  <w:footnote w:id="10">
    <w:p w14:paraId="077C4171" w14:textId="0F349071" w:rsidR="0018666D" w:rsidRPr="0018666D" w:rsidRDefault="0018666D">
      <w:pPr>
        <w:pStyle w:val="FootnoteText"/>
        <w:rPr>
          <w:i/>
          <w:iCs/>
        </w:rPr>
      </w:pPr>
      <w:r>
        <w:rPr>
          <w:rStyle w:val="FootnoteReference"/>
        </w:rPr>
        <w:footnoteRef/>
      </w:r>
      <w:r>
        <w:t xml:space="preserve"> </w:t>
      </w:r>
      <w:r>
        <w:rPr>
          <w:i/>
          <w:iCs/>
        </w:rPr>
        <w:t>Id.</w:t>
      </w:r>
    </w:p>
  </w:footnote>
  <w:footnote w:id="11">
    <w:p w14:paraId="48A45E9A" w14:textId="17F5873E" w:rsidR="00493D2B" w:rsidRPr="00493D2B" w:rsidRDefault="00493D2B">
      <w:pPr>
        <w:pStyle w:val="FootnoteText"/>
      </w:pPr>
      <w:r>
        <w:rPr>
          <w:rStyle w:val="FootnoteReference"/>
        </w:rPr>
        <w:footnoteRef/>
      </w:r>
      <w:r>
        <w:t xml:space="preserve"> </w:t>
      </w:r>
      <w:r>
        <w:rPr>
          <w:i/>
          <w:iCs/>
        </w:rPr>
        <w:t>Id.</w:t>
      </w:r>
      <w:r>
        <w:t xml:space="preserve"> at 8.</w:t>
      </w:r>
    </w:p>
  </w:footnote>
  <w:footnote w:id="12">
    <w:p w14:paraId="0CBAB803" w14:textId="17D8AB62" w:rsidR="00730C39" w:rsidRPr="00730C39" w:rsidRDefault="00730C39">
      <w:pPr>
        <w:pStyle w:val="FootnoteText"/>
      </w:pPr>
      <w:r>
        <w:rPr>
          <w:rStyle w:val="FootnoteReference"/>
        </w:rPr>
        <w:footnoteRef/>
      </w:r>
      <w:r>
        <w:t xml:space="preserve"> </w:t>
      </w:r>
      <w:r>
        <w:rPr>
          <w:i/>
          <w:iCs/>
        </w:rPr>
        <w:t>Id.</w:t>
      </w:r>
    </w:p>
  </w:footnote>
  <w:footnote w:id="13">
    <w:p w14:paraId="1E393815" w14:textId="752CF276" w:rsidR="00B04BBD" w:rsidRPr="00B04BBD" w:rsidRDefault="00B04BBD">
      <w:pPr>
        <w:pStyle w:val="FootnoteText"/>
      </w:pPr>
      <w:r>
        <w:rPr>
          <w:rStyle w:val="FootnoteReference"/>
        </w:rPr>
        <w:footnoteRef/>
      </w:r>
      <w:r>
        <w:t xml:space="preserve"> </w:t>
      </w:r>
      <w:r>
        <w:rPr>
          <w:i/>
          <w:iCs/>
        </w:rPr>
        <w:t>Id.</w:t>
      </w:r>
    </w:p>
  </w:footnote>
  <w:footnote w:id="14">
    <w:p w14:paraId="75E0A71B" w14:textId="5BBDC90E" w:rsidR="00466429" w:rsidRPr="00D05A89" w:rsidRDefault="00466429">
      <w:pPr>
        <w:pStyle w:val="FootnoteText"/>
      </w:pPr>
      <w:r>
        <w:rPr>
          <w:rStyle w:val="FootnoteReference"/>
        </w:rPr>
        <w:footnoteRef/>
      </w:r>
      <w:r>
        <w:t xml:space="preserve"> </w:t>
      </w:r>
      <w:r w:rsidR="00F32C3B">
        <w:rPr>
          <w:i/>
          <w:iCs/>
        </w:rPr>
        <w:t>See</w:t>
      </w:r>
      <w:r w:rsidR="00F32C3B">
        <w:t xml:space="preserve"> Memorandum from Radhika Fox, Assistant Administrator for Water, U.S. EPA</w:t>
      </w:r>
      <w:r w:rsidR="002F6C13">
        <w:t xml:space="preserve">, to EPA Regional Water Division Directors, Regions 1-10, “Addressing PFAS Discharges in NPDES Permits and Through the Pretreatment Program and Monitoring Programs,” at </w:t>
      </w:r>
      <w:r w:rsidR="001A60E9">
        <w:t>4-5 (Dec. 5, 2022)</w:t>
      </w:r>
      <w:r w:rsidR="008E7311">
        <w:t xml:space="preserve"> (attached)</w:t>
      </w:r>
      <w:r w:rsidR="001E3732">
        <w:t>.</w:t>
      </w:r>
      <w:r w:rsidR="00A80DCD">
        <w:t xml:space="preserve"> </w:t>
      </w:r>
      <w:r w:rsidR="00B70E48">
        <w:t>Although t</w:t>
      </w:r>
      <w:r w:rsidR="00A80DCD">
        <w:t xml:space="preserve">his memorandum </w:t>
      </w:r>
      <w:r w:rsidR="00F54058">
        <w:t xml:space="preserve">provided states with useful guidance in how to </w:t>
      </w:r>
      <w:r w:rsidR="00FC3F5A">
        <w:t xml:space="preserve">address PFAS discharges from a variety of sources, including POTWs, EPA inappropriately and inexplicably rescinded </w:t>
      </w:r>
      <w:r w:rsidR="005E489D">
        <w:t>it recently.</w:t>
      </w:r>
      <w:r w:rsidR="001E2B65">
        <w:t xml:space="preserve"> </w:t>
      </w:r>
      <w:r w:rsidR="001E2B65">
        <w:rPr>
          <w:i/>
          <w:iCs/>
        </w:rPr>
        <w:t xml:space="preserve">See </w:t>
      </w:r>
      <w:r w:rsidR="001E2B65">
        <w:t>Pav</w:t>
      </w:r>
      <w:r w:rsidR="0006085B">
        <w:t xml:space="preserve">ithra Rajesh, “Environmentalists Decry EPA’s Withdrawal Of Memo Backing PFAS Limits,” </w:t>
      </w:r>
      <w:proofErr w:type="spellStart"/>
      <w:r w:rsidR="0006085B">
        <w:t>InsideEPA</w:t>
      </w:r>
      <w:proofErr w:type="spellEnd"/>
      <w:r w:rsidR="0006085B">
        <w:t xml:space="preserve"> (Sept. 17, 2026</w:t>
      </w:r>
      <w:r w:rsidR="00E04F51">
        <w:t xml:space="preserve">). </w:t>
      </w:r>
      <w:r w:rsidR="005E489D">
        <w:t xml:space="preserve"> Because the document </w:t>
      </w:r>
      <w:r w:rsidR="00165B05">
        <w:t xml:space="preserve">accurately reflects state NPDES authorities’ </w:t>
      </w:r>
      <w:r w:rsidR="001D3A37">
        <w:t xml:space="preserve">responsibilities and tools to curtail PFAS pollution, it </w:t>
      </w:r>
      <w:r w:rsidR="00A80DCD">
        <w:t xml:space="preserve">is </w:t>
      </w:r>
      <w:r w:rsidR="00D05A89">
        <w:t>attached to this comment letter</w:t>
      </w:r>
      <w:r w:rsidR="002802B4">
        <w:t xml:space="preserve">. </w:t>
      </w:r>
    </w:p>
  </w:footnote>
  <w:footnote w:id="15">
    <w:p w14:paraId="0EA4E7C8" w14:textId="6A5C9787" w:rsidR="00A33758" w:rsidRDefault="00A33758">
      <w:pPr>
        <w:pStyle w:val="FootnoteText"/>
      </w:pPr>
      <w:r>
        <w:rPr>
          <w:rStyle w:val="FootnoteReference"/>
        </w:rPr>
        <w:footnoteRef/>
      </w:r>
      <w:r>
        <w:t xml:space="preserve"> </w:t>
      </w:r>
      <w:r w:rsidR="00EC4322">
        <w:t>91 Fed. Reg. at 41,021.</w:t>
      </w:r>
    </w:p>
  </w:footnote>
  <w:footnote w:id="16">
    <w:p w14:paraId="2313B633" w14:textId="00FDF07A" w:rsidR="006320CC" w:rsidRDefault="006320CC">
      <w:pPr>
        <w:pStyle w:val="FootnoteText"/>
      </w:pPr>
      <w:r>
        <w:rPr>
          <w:rStyle w:val="FootnoteReference"/>
        </w:rPr>
        <w:footnoteRef/>
      </w:r>
      <w:r>
        <w:t xml:space="preserve"> Draft Guidance at 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F8D70" w14:textId="32D6BA96" w:rsidR="00B20A05" w:rsidRPr="00CE4E4A" w:rsidRDefault="00B20A05" w:rsidP="00CE4E4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90218" w14:textId="0D4D8D7A" w:rsidR="001E2396" w:rsidRPr="008C4530" w:rsidRDefault="008C4530" w:rsidP="008C4530">
    <w:pPr>
      <w:pStyle w:val="Header"/>
      <w:jc w:val="center"/>
    </w:pPr>
    <w:r>
      <w:rPr>
        <w:noProof/>
      </w:rPr>
      <w:drawing>
        <wp:inline distT="0" distB="0" distL="0" distR="0" wp14:anchorId="73392BE0" wp14:editId="2A379EE0">
          <wp:extent cx="1171575" cy="1171575"/>
          <wp:effectExtent l="0" t="0" r="0" b="0"/>
          <wp:docPr id="1657476830" name="Picture 1657476830" descr="A logo of a be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76830" name="Picture 1657476830" descr="A logo of a bear&#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171575" cy="1171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87FA8"/>
    <w:multiLevelType w:val="hybridMultilevel"/>
    <w:tmpl w:val="7072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CC85DC"/>
    <w:multiLevelType w:val="hybridMultilevel"/>
    <w:tmpl w:val="A186369E"/>
    <w:lvl w:ilvl="0" w:tplc="DDF0C026">
      <w:start w:val="1"/>
      <w:numFmt w:val="bullet"/>
      <w:lvlText w:val="·"/>
      <w:lvlJc w:val="left"/>
      <w:pPr>
        <w:ind w:left="720" w:hanging="360"/>
      </w:pPr>
      <w:rPr>
        <w:rFonts w:ascii="Symbol" w:hAnsi="Symbol" w:hint="default"/>
      </w:rPr>
    </w:lvl>
    <w:lvl w:ilvl="1" w:tplc="05DC3D84">
      <w:start w:val="1"/>
      <w:numFmt w:val="bullet"/>
      <w:lvlText w:val="o"/>
      <w:lvlJc w:val="left"/>
      <w:pPr>
        <w:ind w:left="1440" w:hanging="360"/>
      </w:pPr>
      <w:rPr>
        <w:rFonts w:ascii="Courier New" w:hAnsi="Courier New" w:hint="default"/>
      </w:rPr>
    </w:lvl>
    <w:lvl w:ilvl="2" w:tplc="44C6AF8E">
      <w:start w:val="1"/>
      <w:numFmt w:val="bullet"/>
      <w:lvlText w:val=""/>
      <w:lvlJc w:val="left"/>
      <w:pPr>
        <w:ind w:left="2160" w:hanging="360"/>
      </w:pPr>
      <w:rPr>
        <w:rFonts w:ascii="Wingdings" w:hAnsi="Wingdings" w:hint="default"/>
      </w:rPr>
    </w:lvl>
    <w:lvl w:ilvl="3" w:tplc="6C28A884">
      <w:start w:val="1"/>
      <w:numFmt w:val="bullet"/>
      <w:lvlText w:val=""/>
      <w:lvlJc w:val="left"/>
      <w:pPr>
        <w:ind w:left="2880" w:hanging="360"/>
      </w:pPr>
      <w:rPr>
        <w:rFonts w:ascii="Symbol" w:hAnsi="Symbol" w:hint="default"/>
      </w:rPr>
    </w:lvl>
    <w:lvl w:ilvl="4" w:tplc="54E2C202">
      <w:start w:val="1"/>
      <w:numFmt w:val="bullet"/>
      <w:lvlText w:val="o"/>
      <w:lvlJc w:val="left"/>
      <w:pPr>
        <w:ind w:left="3600" w:hanging="360"/>
      </w:pPr>
      <w:rPr>
        <w:rFonts w:ascii="Courier New" w:hAnsi="Courier New" w:hint="default"/>
      </w:rPr>
    </w:lvl>
    <w:lvl w:ilvl="5" w:tplc="836EAB8E">
      <w:start w:val="1"/>
      <w:numFmt w:val="bullet"/>
      <w:lvlText w:val=""/>
      <w:lvlJc w:val="left"/>
      <w:pPr>
        <w:ind w:left="4320" w:hanging="360"/>
      </w:pPr>
      <w:rPr>
        <w:rFonts w:ascii="Wingdings" w:hAnsi="Wingdings" w:hint="default"/>
      </w:rPr>
    </w:lvl>
    <w:lvl w:ilvl="6" w:tplc="042A3B54">
      <w:start w:val="1"/>
      <w:numFmt w:val="bullet"/>
      <w:lvlText w:val=""/>
      <w:lvlJc w:val="left"/>
      <w:pPr>
        <w:ind w:left="5040" w:hanging="360"/>
      </w:pPr>
      <w:rPr>
        <w:rFonts w:ascii="Symbol" w:hAnsi="Symbol" w:hint="default"/>
      </w:rPr>
    </w:lvl>
    <w:lvl w:ilvl="7" w:tplc="90741D34">
      <w:start w:val="1"/>
      <w:numFmt w:val="bullet"/>
      <w:lvlText w:val="o"/>
      <w:lvlJc w:val="left"/>
      <w:pPr>
        <w:ind w:left="5760" w:hanging="360"/>
      </w:pPr>
      <w:rPr>
        <w:rFonts w:ascii="Courier New" w:hAnsi="Courier New" w:hint="default"/>
      </w:rPr>
    </w:lvl>
    <w:lvl w:ilvl="8" w:tplc="B46C3D42">
      <w:start w:val="1"/>
      <w:numFmt w:val="bullet"/>
      <w:lvlText w:val=""/>
      <w:lvlJc w:val="left"/>
      <w:pPr>
        <w:ind w:left="6480" w:hanging="360"/>
      </w:pPr>
      <w:rPr>
        <w:rFonts w:ascii="Wingdings" w:hAnsi="Wingdings" w:hint="default"/>
      </w:rPr>
    </w:lvl>
  </w:abstractNum>
  <w:abstractNum w:abstractNumId="2" w15:restartNumberingAfterBreak="0">
    <w:nsid w:val="27B9457B"/>
    <w:multiLevelType w:val="hybridMultilevel"/>
    <w:tmpl w:val="9E9088E4"/>
    <w:lvl w:ilvl="0" w:tplc="080C0AC2">
      <w:start w:val="1"/>
      <w:numFmt w:val="decimal"/>
      <w:lvlText w:val="%1."/>
      <w:lvlJc w:val="left"/>
      <w:pPr>
        <w:ind w:left="720" w:hanging="360"/>
      </w:pPr>
    </w:lvl>
    <w:lvl w:ilvl="1" w:tplc="297E3ADA">
      <w:start w:val="1"/>
      <w:numFmt w:val="lowerLetter"/>
      <w:lvlText w:val="%2."/>
      <w:lvlJc w:val="left"/>
      <w:pPr>
        <w:ind w:left="1440" w:hanging="360"/>
      </w:pPr>
    </w:lvl>
    <w:lvl w:ilvl="2" w:tplc="2F02C1D6">
      <w:start w:val="1"/>
      <w:numFmt w:val="lowerRoman"/>
      <w:lvlText w:val="%3."/>
      <w:lvlJc w:val="right"/>
      <w:pPr>
        <w:ind w:left="2160" w:hanging="180"/>
      </w:pPr>
    </w:lvl>
    <w:lvl w:ilvl="3" w:tplc="DEDC5750">
      <w:start w:val="1"/>
      <w:numFmt w:val="decimal"/>
      <w:lvlText w:val="%4."/>
      <w:lvlJc w:val="left"/>
      <w:pPr>
        <w:ind w:left="2880" w:hanging="360"/>
      </w:pPr>
    </w:lvl>
    <w:lvl w:ilvl="4" w:tplc="F9781316">
      <w:start w:val="1"/>
      <w:numFmt w:val="lowerLetter"/>
      <w:lvlText w:val="%5."/>
      <w:lvlJc w:val="left"/>
      <w:pPr>
        <w:ind w:left="3600" w:hanging="360"/>
      </w:pPr>
    </w:lvl>
    <w:lvl w:ilvl="5" w:tplc="B4769C1E">
      <w:start w:val="1"/>
      <w:numFmt w:val="lowerRoman"/>
      <w:lvlText w:val="%6."/>
      <w:lvlJc w:val="right"/>
      <w:pPr>
        <w:ind w:left="4320" w:hanging="180"/>
      </w:pPr>
    </w:lvl>
    <w:lvl w:ilvl="6" w:tplc="D918051A">
      <w:start w:val="1"/>
      <w:numFmt w:val="decimal"/>
      <w:lvlText w:val="%7."/>
      <w:lvlJc w:val="left"/>
      <w:pPr>
        <w:ind w:left="5040" w:hanging="360"/>
      </w:pPr>
    </w:lvl>
    <w:lvl w:ilvl="7" w:tplc="204AFEA2">
      <w:start w:val="1"/>
      <w:numFmt w:val="lowerLetter"/>
      <w:lvlText w:val="%8."/>
      <w:lvlJc w:val="left"/>
      <w:pPr>
        <w:ind w:left="5760" w:hanging="360"/>
      </w:pPr>
    </w:lvl>
    <w:lvl w:ilvl="8" w:tplc="5874D870">
      <w:start w:val="1"/>
      <w:numFmt w:val="lowerRoman"/>
      <w:lvlText w:val="%9."/>
      <w:lvlJc w:val="right"/>
      <w:pPr>
        <w:ind w:left="6480" w:hanging="180"/>
      </w:pPr>
    </w:lvl>
  </w:abstractNum>
  <w:abstractNum w:abstractNumId="3" w15:restartNumberingAfterBreak="0">
    <w:nsid w:val="30278CD7"/>
    <w:multiLevelType w:val="hybridMultilevel"/>
    <w:tmpl w:val="0284BB40"/>
    <w:lvl w:ilvl="0" w:tplc="F79CA5FA">
      <w:start w:val="1"/>
      <w:numFmt w:val="decimal"/>
      <w:lvlText w:val="%1."/>
      <w:lvlJc w:val="left"/>
      <w:pPr>
        <w:ind w:left="720" w:hanging="360"/>
      </w:pPr>
    </w:lvl>
    <w:lvl w:ilvl="1" w:tplc="0E3A31A4">
      <w:start w:val="1"/>
      <w:numFmt w:val="lowerLetter"/>
      <w:lvlText w:val="%2."/>
      <w:lvlJc w:val="left"/>
      <w:pPr>
        <w:ind w:left="1440" w:hanging="360"/>
      </w:pPr>
    </w:lvl>
    <w:lvl w:ilvl="2" w:tplc="D032C390">
      <w:start w:val="1"/>
      <w:numFmt w:val="lowerRoman"/>
      <w:lvlText w:val="%3."/>
      <w:lvlJc w:val="right"/>
      <w:pPr>
        <w:ind w:left="2160" w:hanging="180"/>
      </w:pPr>
    </w:lvl>
    <w:lvl w:ilvl="3" w:tplc="FF223F14">
      <w:start w:val="1"/>
      <w:numFmt w:val="decimal"/>
      <w:lvlText w:val="%4."/>
      <w:lvlJc w:val="left"/>
      <w:pPr>
        <w:ind w:left="2880" w:hanging="360"/>
      </w:pPr>
    </w:lvl>
    <w:lvl w:ilvl="4" w:tplc="57CA7BEA">
      <w:start w:val="1"/>
      <w:numFmt w:val="lowerLetter"/>
      <w:lvlText w:val="%5."/>
      <w:lvlJc w:val="left"/>
      <w:pPr>
        <w:ind w:left="3600" w:hanging="360"/>
      </w:pPr>
    </w:lvl>
    <w:lvl w:ilvl="5" w:tplc="5240E944">
      <w:start w:val="1"/>
      <w:numFmt w:val="lowerRoman"/>
      <w:lvlText w:val="%6."/>
      <w:lvlJc w:val="right"/>
      <w:pPr>
        <w:ind w:left="4320" w:hanging="180"/>
      </w:pPr>
    </w:lvl>
    <w:lvl w:ilvl="6" w:tplc="88F45DAA">
      <w:start w:val="1"/>
      <w:numFmt w:val="decimal"/>
      <w:lvlText w:val="%7."/>
      <w:lvlJc w:val="left"/>
      <w:pPr>
        <w:ind w:left="5040" w:hanging="360"/>
      </w:pPr>
    </w:lvl>
    <w:lvl w:ilvl="7" w:tplc="B930032C">
      <w:start w:val="1"/>
      <w:numFmt w:val="lowerLetter"/>
      <w:lvlText w:val="%8."/>
      <w:lvlJc w:val="left"/>
      <w:pPr>
        <w:ind w:left="5760" w:hanging="360"/>
      </w:pPr>
    </w:lvl>
    <w:lvl w:ilvl="8" w:tplc="11DC7DF0">
      <w:start w:val="1"/>
      <w:numFmt w:val="lowerRoman"/>
      <w:lvlText w:val="%9."/>
      <w:lvlJc w:val="right"/>
      <w:pPr>
        <w:ind w:left="6480" w:hanging="180"/>
      </w:pPr>
    </w:lvl>
  </w:abstractNum>
  <w:abstractNum w:abstractNumId="4" w15:restartNumberingAfterBreak="0">
    <w:nsid w:val="42FE55E8"/>
    <w:multiLevelType w:val="hybridMultilevel"/>
    <w:tmpl w:val="BC768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59233D"/>
    <w:multiLevelType w:val="hybridMultilevel"/>
    <w:tmpl w:val="3DECF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E93789"/>
    <w:multiLevelType w:val="hybridMultilevel"/>
    <w:tmpl w:val="B23C261A"/>
    <w:lvl w:ilvl="0" w:tplc="095ED43E">
      <w:start w:val="1"/>
      <w:numFmt w:val="decimal"/>
      <w:lvlText w:val="%1."/>
      <w:lvlJc w:val="left"/>
      <w:pPr>
        <w:ind w:left="720" w:hanging="360"/>
      </w:pPr>
    </w:lvl>
    <w:lvl w:ilvl="1" w:tplc="C7E4FD9C">
      <w:start w:val="1"/>
      <w:numFmt w:val="lowerLetter"/>
      <w:lvlText w:val="%2."/>
      <w:lvlJc w:val="left"/>
      <w:pPr>
        <w:ind w:left="1440" w:hanging="360"/>
      </w:pPr>
    </w:lvl>
    <w:lvl w:ilvl="2" w:tplc="EF7266FC">
      <w:start w:val="1"/>
      <w:numFmt w:val="lowerRoman"/>
      <w:lvlText w:val="%3."/>
      <w:lvlJc w:val="right"/>
      <w:pPr>
        <w:ind w:left="2160" w:hanging="180"/>
      </w:pPr>
    </w:lvl>
    <w:lvl w:ilvl="3" w:tplc="494E95E8">
      <w:start w:val="1"/>
      <w:numFmt w:val="decimal"/>
      <w:lvlText w:val="%4."/>
      <w:lvlJc w:val="left"/>
      <w:pPr>
        <w:ind w:left="2880" w:hanging="360"/>
      </w:pPr>
    </w:lvl>
    <w:lvl w:ilvl="4" w:tplc="4CB2C158">
      <w:start w:val="1"/>
      <w:numFmt w:val="lowerLetter"/>
      <w:lvlText w:val="%5."/>
      <w:lvlJc w:val="left"/>
      <w:pPr>
        <w:ind w:left="3600" w:hanging="360"/>
      </w:pPr>
    </w:lvl>
    <w:lvl w:ilvl="5" w:tplc="0052A556">
      <w:start w:val="1"/>
      <w:numFmt w:val="lowerRoman"/>
      <w:lvlText w:val="%6."/>
      <w:lvlJc w:val="right"/>
      <w:pPr>
        <w:ind w:left="4320" w:hanging="180"/>
      </w:pPr>
    </w:lvl>
    <w:lvl w:ilvl="6" w:tplc="72F22C12">
      <w:start w:val="1"/>
      <w:numFmt w:val="decimal"/>
      <w:lvlText w:val="%7."/>
      <w:lvlJc w:val="left"/>
      <w:pPr>
        <w:ind w:left="5040" w:hanging="360"/>
      </w:pPr>
    </w:lvl>
    <w:lvl w:ilvl="7" w:tplc="F3BC1FCE">
      <w:start w:val="1"/>
      <w:numFmt w:val="lowerLetter"/>
      <w:lvlText w:val="%8."/>
      <w:lvlJc w:val="left"/>
      <w:pPr>
        <w:ind w:left="5760" w:hanging="360"/>
      </w:pPr>
    </w:lvl>
    <w:lvl w:ilvl="8" w:tplc="8424F38C">
      <w:start w:val="1"/>
      <w:numFmt w:val="lowerRoman"/>
      <w:lvlText w:val="%9."/>
      <w:lvlJc w:val="right"/>
      <w:pPr>
        <w:ind w:left="6480" w:hanging="180"/>
      </w:pPr>
    </w:lvl>
  </w:abstractNum>
  <w:abstractNum w:abstractNumId="7" w15:restartNumberingAfterBreak="0">
    <w:nsid w:val="6CDF6840"/>
    <w:multiLevelType w:val="hybridMultilevel"/>
    <w:tmpl w:val="5BB6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0B75B9E"/>
    <w:multiLevelType w:val="hybridMultilevel"/>
    <w:tmpl w:val="F948D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E36B70"/>
    <w:multiLevelType w:val="hybridMultilevel"/>
    <w:tmpl w:val="FABA592E"/>
    <w:lvl w:ilvl="0" w:tplc="C37611E6">
      <w:start w:val="1"/>
      <w:numFmt w:val="bullet"/>
      <w:lvlText w:val="·"/>
      <w:lvlJc w:val="left"/>
      <w:pPr>
        <w:ind w:left="720" w:hanging="360"/>
      </w:pPr>
      <w:rPr>
        <w:rFonts w:ascii="Symbol" w:hAnsi="Symbol" w:hint="default"/>
      </w:rPr>
    </w:lvl>
    <w:lvl w:ilvl="1" w:tplc="23609372">
      <w:start w:val="1"/>
      <w:numFmt w:val="bullet"/>
      <w:lvlText w:val="o"/>
      <w:lvlJc w:val="left"/>
      <w:pPr>
        <w:ind w:left="1440" w:hanging="360"/>
      </w:pPr>
      <w:rPr>
        <w:rFonts w:ascii="Courier New" w:hAnsi="Courier New" w:hint="default"/>
      </w:rPr>
    </w:lvl>
    <w:lvl w:ilvl="2" w:tplc="EE666404">
      <w:start w:val="1"/>
      <w:numFmt w:val="bullet"/>
      <w:lvlText w:val=""/>
      <w:lvlJc w:val="left"/>
      <w:pPr>
        <w:ind w:left="2160" w:hanging="360"/>
      </w:pPr>
      <w:rPr>
        <w:rFonts w:ascii="Wingdings" w:hAnsi="Wingdings" w:hint="default"/>
      </w:rPr>
    </w:lvl>
    <w:lvl w:ilvl="3" w:tplc="8C424386">
      <w:start w:val="1"/>
      <w:numFmt w:val="bullet"/>
      <w:lvlText w:val=""/>
      <w:lvlJc w:val="left"/>
      <w:pPr>
        <w:ind w:left="2880" w:hanging="360"/>
      </w:pPr>
      <w:rPr>
        <w:rFonts w:ascii="Symbol" w:hAnsi="Symbol" w:hint="default"/>
      </w:rPr>
    </w:lvl>
    <w:lvl w:ilvl="4" w:tplc="CE62040A">
      <w:start w:val="1"/>
      <w:numFmt w:val="bullet"/>
      <w:lvlText w:val="o"/>
      <w:lvlJc w:val="left"/>
      <w:pPr>
        <w:ind w:left="3600" w:hanging="360"/>
      </w:pPr>
      <w:rPr>
        <w:rFonts w:ascii="Courier New" w:hAnsi="Courier New" w:hint="default"/>
      </w:rPr>
    </w:lvl>
    <w:lvl w:ilvl="5" w:tplc="52445DB6">
      <w:start w:val="1"/>
      <w:numFmt w:val="bullet"/>
      <w:lvlText w:val=""/>
      <w:lvlJc w:val="left"/>
      <w:pPr>
        <w:ind w:left="4320" w:hanging="360"/>
      </w:pPr>
      <w:rPr>
        <w:rFonts w:ascii="Wingdings" w:hAnsi="Wingdings" w:hint="default"/>
      </w:rPr>
    </w:lvl>
    <w:lvl w:ilvl="6" w:tplc="9C96C37C">
      <w:start w:val="1"/>
      <w:numFmt w:val="bullet"/>
      <w:lvlText w:val=""/>
      <w:lvlJc w:val="left"/>
      <w:pPr>
        <w:ind w:left="5040" w:hanging="360"/>
      </w:pPr>
      <w:rPr>
        <w:rFonts w:ascii="Symbol" w:hAnsi="Symbol" w:hint="default"/>
      </w:rPr>
    </w:lvl>
    <w:lvl w:ilvl="7" w:tplc="E4B463F2">
      <w:start w:val="1"/>
      <w:numFmt w:val="bullet"/>
      <w:lvlText w:val="o"/>
      <w:lvlJc w:val="left"/>
      <w:pPr>
        <w:ind w:left="5760" w:hanging="360"/>
      </w:pPr>
      <w:rPr>
        <w:rFonts w:ascii="Courier New" w:hAnsi="Courier New" w:hint="default"/>
      </w:rPr>
    </w:lvl>
    <w:lvl w:ilvl="8" w:tplc="AF749088">
      <w:start w:val="1"/>
      <w:numFmt w:val="bullet"/>
      <w:lvlText w:val=""/>
      <w:lvlJc w:val="left"/>
      <w:pPr>
        <w:ind w:left="6480" w:hanging="360"/>
      </w:pPr>
      <w:rPr>
        <w:rFonts w:ascii="Wingdings" w:hAnsi="Wingdings" w:hint="default"/>
      </w:rPr>
    </w:lvl>
  </w:abstractNum>
  <w:num w:numId="1" w16cid:durableId="312180617">
    <w:abstractNumId w:val="2"/>
  </w:num>
  <w:num w:numId="2" w16cid:durableId="62070370">
    <w:abstractNumId w:val="1"/>
  </w:num>
  <w:num w:numId="3" w16cid:durableId="144246235">
    <w:abstractNumId w:val="6"/>
  </w:num>
  <w:num w:numId="4" w16cid:durableId="736559293">
    <w:abstractNumId w:val="9"/>
  </w:num>
  <w:num w:numId="5" w16cid:durableId="1400923">
    <w:abstractNumId w:val="3"/>
  </w:num>
  <w:num w:numId="6" w16cid:durableId="55981629">
    <w:abstractNumId w:val="8"/>
  </w:num>
  <w:num w:numId="7" w16cid:durableId="1386180271">
    <w:abstractNumId w:val="7"/>
  </w:num>
  <w:num w:numId="8" w16cid:durableId="1828471737">
    <w:abstractNumId w:val="4"/>
  </w:num>
  <w:num w:numId="9" w16cid:durableId="1571185312">
    <w:abstractNumId w:val="5"/>
  </w:num>
  <w:num w:numId="10" w16cid:durableId="1695157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480"/>
    <w:rsid w:val="00000727"/>
    <w:rsid w:val="000011B3"/>
    <w:rsid w:val="00001C3A"/>
    <w:rsid w:val="000036D3"/>
    <w:rsid w:val="00004400"/>
    <w:rsid w:val="00004D75"/>
    <w:rsid w:val="00004DF1"/>
    <w:rsid w:val="0000605C"/>
    <w:rsid w:val="0000683F"/>
    <w:rsid w:val="0000690B"/>
    <w:rsid w:val="00006B7C"/>
    <w:rsid w:val="0000731C"/>
    <w:rsid w:val="00007492"/>
    <w:rsid w:val="000078FF"/>
    <w:rsid w:val="00007B84"/>
    <w:rsid w:val="000101BD"/>
    <w:rsid w:val="0001049D"/>
    <w:rsid w:val="00011033"/>
    <w:rsid w:val="000110C1"/>
    <w:rsid w:val="0001138F"/>
    <w:rsid w:val="00012BC9"/>
    <w:rsid w:val="0001317A"/>
    <w:rsid w:val="0001320B"/>
    <w:rsid w:val="00013613"/>
    <w:rsid w:val="00013E07"/>
    <w:rsid w:val="00013F83"/>
    <w:rsid w:val="000148BD"/>
    <w:rsid w:val="0001571D"/>
    <w:rsid w:val="00016E68"/>
    <w:rsid w:val="0001784B"/>
    <w:rsid w:val="000179AE"/>
    <w:rsid w:val="00020156"/>
    <w:rsid w:val="000203CC"/>
    <w:rsid w:val="00021058"/>
    <w:rsid w:val="00021CA4"/>
    <w:rsid w:val="00022937"/>
    <w:rsid w:val="00022C0C"/>
    <w:rsid w:val="00023333"/>
    <w:rsid w:val="00024180"/>
    <w:rsid w:val="00024DE2"/>
    <w:rsid w:val="00026B0B"/>
    <w:rsid w:val="00026B1D"/>
    <w:rsid w:val="0003186E"/>
    <w:rsid w:val="00031E52"/>
    <w:rsid w:val="00032121"/>
    <w:rsid w:val="00032CA3"/>
    <w:rsid w:val="00033508"/>
    <w:rsid w:val="000339FD"/>
    <w:rsid w:val="00034185"/>
    <w:rsid w:val="00034A11"/>
    <w:rsid w:val="000352F5"/>
    <w:rsid w:val="0003693C"/>
    <w:rsid w:val="00036FBF"/>
    <w:rsid w:val="000373C1"/>
    <w:rsid w:val="000377A5"/>
    <w:rsid w:val="00040019"/>
    <w:rsid w:val="00040296"/>
    <w:rsid w:val="00040B53"/>
    <w:rsid w:val="00041007"/>
    <w:rsid w:val="00041624"/>
    <w:rsid w:val="000429F3"/>
    <w:rsid w:val="00043110"/>
    <w:rsid w:val="000437EF"/>
    <w:rsid w:val="00044482"/>
    <w:rsid w:val="000452CE"/>
    <w:rsid w:val="00045ABC"/>
    <w:rsid w:val="00047DDD"/>
    <w:rsid w:val="00050109"/>
    <w:rsid w:val="0005103B"/>
    <w:rsid w:val="000519B4"/>
    <w:rsid w:val="000524E1"/>
    <w:rsid w:val="0005290E"/>
    <w:rsid w:val="00053BFD"/>
    <w:rsid w:val="00053C3B"/>
    <w:rsid w:val="00054DBF"/>
    <w:rsid w:val="00055412"/>
    <w:rsid w:val="000567B8"/>
    <w:rsid w:val="00056ED2"/>
    <w:rsid w:val="00060071"/>
    <w:rsid w:val="00060246"/>
    <w:rsid w:val="0006085B"/>
    <w:rsid w:val="0006089F"/>
    <w:rsid w:val="0006158E"/>
    <w:rsid w:val="00061DDC"/>
    <w:rsid w:val="0006238C"/>
    <w:rsid w:val="00064F03"/>
    <w:rsid w:val="0006545E"/>
    <w:rsid w:val="0006561A"/>
    <w:rsid w:val="00066646"/>
    <w:rsid w:val="000667EC"/>
    <w:rsid w:val="000668E8"/>
    <w:rsid w:val="00067168"/>
    <w:rsid w:val="000674DB"/>
    <w:rsid w:val="000675CD"/>
    <w:rsid w:val="00067D16"/>
    <w:rsid w:val="00071086"/>
    <w:rsid w:val="00071488"/>
    <w:rsid w:val="00071650"/>
    <w:rsid w:val="0007213E"/>
    <w:rsid w:val="000729C4"/>
    <w:rsid w:val="00072FE6"/>
    <w:rsid w:val="000776C7"/>
    <w:rsid w:val="0007775F"/>
    <w:rsid w:val="00077A32"/>
    <w:rsid w:val="00080427"/>
    <w:rsid w:val="00082A9B"/>
    <w:rsid w:val="00083701"/>
    <w:rsid w:val="00083704"/>
    <w:rsid w:val="00084206"/>
    <w:rsid w:val="00084C0C"/>
    <w:rsid w:val="000854E4"/>
    <w:rsid w:val="000855E4"/>
    <w:rsid w:val="00085630"/>
    <w:rsid w:val="00085D01"/>
    <w:rsid w:val="00086B0F"/>
    <w:rsid w:val="00087E59"/>
    <w:rsid w:val="0009000F"/>
    <w:rsid w:val="000906A7"/>
    <w:rsid w:val="000907F8"/>
    <w:rsid w:val="00090FB1"/>
    <w:rsid w:val="000911FA"/>
    <w:rsid w:val="00092ABC"/>
    <w:rsid w:val="00093A08"/>
    <w:rsid w:val="00094CFD"/>
    <w:rsid w:val="000964E1"/>
    <w:rsid w:val="00096C2D"/>
    <w:rsid w:val="000975F6"/>
    <w:rsid w:val="000A020F"/>
    <w:rsid w:val="000A09EA"/>
    <w:rsid w:val="000A0BBB"/>
    <w:rsid w:val="000A443E"/>
    <w:rsid w:val="000A45D0"/>
    <w:rsid w:val="000A607D"/>
    <w:rsid w:val="000A7693"/>
    <w:rsid w:val="000A7DF5"/>
    <w:rsid w:val="000B0DFA"/>
    <w:rsid w:val="000B1A60"/>
    <w:rsid w:val="000B1AB9"/>
    <w:rsid w:val="000B291C"/>
    <w:rsid w:val="000B2AFF"/>
    <w:rsid w:val="000B3205"/>
    <w:rsid w:val="000B3A48"/>
    <w:rsid w:val="000B3A5E"/>
    <w:rsid w:val="000B3F45"/>
    <w:rsid w:val="000B5932"/>
    <w:rsid w:val="000B6B8D"/>
    <w:rsid w:val="000B71AF"/>
    <w:rsid w:val="000B7286"/>
    <w:rsid w:val="000C0CB1"/>
    <w:rsid w:val="000C1126"/>
    <w:rsid w:val="000C1DE9"/>
    <w:rsid w:val="000C23BC"/>
    <w:rsid w:val="000C2429"/>
    <w:rsid w:val="000C242C"/>
    <w:rsid w:val="000C2D5B"/>
    <w:rsid w:val="000C301D"/>
    <w:rsid w:val="000C360F"/>
    <w:rsid w:val="000C480D"/>
    <w:rsid w:val="000C4B86"/>
    <w:rsid w:val="000C5A99"/>
    <w:rsid w:val="000C5B4C"/>
    <w:rsid w:val="000D0E31"/>
    <w:rsid w:val="000D166D"/>
    <w:rsid w:val="000D3139"/>
    <w:rsid w:val="000D3525"/>
    <w:rsid w:val="000D3CB4"/>
    <w:rsid w:val="000D40FA"/>
    <w:rsid w:val="000D437B"/>
    <w:rsid w:val="000D4890"/>
    <w:rsid w:val="000D540D"/>
    <w:rsid w:val="000D5BCF"/>
    <w:rsid w:val="000D6D5F"/>
    <w:rsid w:val="000E03B9"/>
    <w:rsid w:val="000E076D"/>
    <w:rsid w:val="000E11CB"/>
    <w:rsid w:val="000E25DD"/>
    <w:rsid w:val="000E3059"/>
    <w:rsid w:val="000E4279"/>
    <w:rsid w:val="000E4A4A"/>
    <w:rsid w:val="000E4B54"/>
    <w:rsid w:val="000E4D4A"/>
    <w:rsid w:val="000E51E0"/>
    <w:rsid w:val="000E6674"/>
    <w:rsid w:val="000E72FF"/>
    <w:rsid w:val="000F0721"/>
    <w:rsid w:val="000F2356"/>
    <w:rsid w:val="000F27AF"/>
    <w:rsid w:val="000F2C36"/>
    <w:rsid w:val="000F3B6F"/>
    <w:rsid w:val="000F6D06"/>
    <w:rsid w:val="000F6FDA"/>
    <w:rsid w:val="000F71C0"/>
    <w:rsid w:val="000F7641"/>
    <w:rsid w:val="00101075"/>
    <w:rsid w:val="00101BE7"/>
    <w:rsid w:val="00101E01"/>
    <w:rsid w:val="00102633"/>
    <w:rsid w:val="00102E31"/>
    <w:rsid w:val="00102EB7"/>
    <w:rsid w:val="00103A8F"/>
    <w:rsid w:val="001049AC"/>
    <w:rsid w:val="00104E6F"/>
    <w:rsid w:val="0010538E"/>
    <w:rsid w:val="00105BB2"/>
    <w:rsid w:val="00107206"/>
    <w:rsid w:val="001073F3"/>
    <w:rsid w:val="00110DF1"/>
    <w:rsid w:val="00111FE2"/>
    <w:rsid w:val="00113AC3"/>
    <w:rsid w:val="001142BD"/>
    <w:rsid w:val="00114D68"/>
    <w:rsid w:val="0011556B"/>
    <w:rsid w:val="0011654B"/>
    <w:rsid w:val="00117768"/>
    <w:rsid w:val="001179B3"/>
    <w:rsid w:val="001202BD"/>
    <w:rsid w:val="001228F4"/>
    <w:rsid w:val="00122DD9"/>
    <w:rsid w:val="00123283"/>
    <w:rsid w:val="00124567"/>
    <w:rsid w:val="001245A6"/>
    <w:rsid w:val="00124A8C"/>
    <w:rsid w:val="00125793"/>
    <w:rsid w:val="00125BD4"/>
    <w:rsid w:val="0012648F"/>
    <w:rsid w:val="00126CFE"/>
    <w:rsid w:val="00127471"/>
    <w:rsid w:val="0012763F"/>
    <w:rsid w:val="00130074"/>
    <w:rsid w:val="001307AC"/>
    <w:rsid w:val="00131B98"/>
    <w:rsid w:val="00132039"/>
    <w:rsid w:val="0013251C"/>
    <w:rsid w:val="001326B7"/>
    <w:rsid w:val="00132D29"/>
    <w:rsid w:val="00133276"/>
    <w:rsid w:val="001352FE"/>
    <w:rsid w:val="00136211"/>
    <w:rsid w:val="00136544"/>
    <w:rsid w:val="0013658F"/>
    <w:rsid w:val="0014053F"/>
    <w:rsid w:val="00141788"/>
    <w:rsid w:val="00143845"/>
    <w:rsid w:val="00143E59"/>
    <w:rsid w:val="00144392"/>
    <w:rsid w:val="001448D5"/>
    <w:rsid w:val="001457CC"/>
    <w:rsid w:val="001470E5"/>
    <w:rsid w:val="00147EE7"/>
    <w:rsid w:val="001503EA"/>
    <w:rsid w:val="00151342"/>
    <w:rsid w:val="0015178F"/>
    <w:rsid w:val="0015326B"/>
    <w:rsid w:val="0015403D"/>
    <w:rsid w:val="00154E01"/>
    <w:rsid w:val="00154F34"/>
    <w:rsid w:val="00154FE6"/>
    <w:rsid w:val="001556D0"/>
    <w:rsid w:val="00155833"/>
    <w:rsid w:val="00156586"/>
    <w:rsid w:val="00156FF9"/>
    <w:rsid w:val="00157C5A"/>
    <w:rsid w:val="00161E9E"/>
    <w:rsid w:val="00162AC3"/>
    <w:rsid w:val="00163746"/>
    <w:rsid w:val="001649A6"/>
    <w:rsid w:val="0016547E"/>
    <w:rsid w:val="00165528"/>
    <w:rsid w:val="00165B05"/>
    <w:rsid w:val="00165D78"/>
    <w:rsid w:val="00170722"/>
    <w:rsid w:val="00171BD9"/>
    <w:rsid w:val="0017267C"/>
    <w:rsid w:val="00172C65"/>
    <w:rsid w:val="001731F9"/>
    <w:rsid w:val="00173640"/>
    <w:rsid w:val="001736F8"/>
    <w:rsid w:val="001736FC"/>
    <w:rsid w:val="00173CD5"/>
    <w:rsid w:val="00174714"/>
    <w:rsid w:val="00174B64"/>
    <w:rsid w:val="00175676"/>
    <w:rsid w:val="00175B0D"/>
    <w:rsid w:val="001765D9"/>
    <w:rsid w:val="001775AE"/>
    <w:rsid w:val="0017773E"/>
    <w:rsid w:val="001808DB"/>
    <w:rsid w:val="00180937"/>
    <w:rsid w:val="0018119F"/>
    <w:rsid w:val="0018127D"/>
    <w:rsid w:val="0018194A"/>
    <w:rsid w:val="00181F03"/>
    <w:rsid w:val="001830C0"/>
    <w:rsid w:val="001840FF"/>
    <w:rsid w:val="00184539"/>
    <w:rsid w:val="001859EC"/>
    <w:rsid w:val="00185BE9"/>
    <w:rsid w:val="00185D49"/>
    <w:rsid w:val="0018666D"/>
    <w:rsid w:val="00186909"/>
    <w:rsid w:val="00187429"/>
    <w:rsid w:val="00187A18"/>
    <w:rsid w:val="00187B4A"/>
    <w:rsid w:val="001926C8"/>
    <w:rsid w:val="001926CF"/>
    <w:rsid w:val="00192AC7"/>
    <w:rsid w:val="00193557"/>
    <w:rsid w:val="001935D6"/>
    <w:rsid w:val="0019464E"/>
    <w:rsid w:val="001947A4"/>
    <w:rsid w:val="00194B8E"/>
    <w:rsid w:val="00194F5B"/>
    <w:rsid w:val="0019525B"/>
    <w:rsid w:val="00195D52"/>
    <w:rsid w:val="001961FF"/>
    <w:rsid w:val="00196897"/>
    <w:rsid w:val="00196FC8"/>
    <w:rsid w:val="00197A02"/>
    <w:rsid w:val="001A00BF"/>
    <w:rsid w:val="001A1653"/>
    <w:rsid w:val="001A1A37"/>
    <w:rsid w:val="001A2525"/>
    <w:rsid w:val="001A257B"/>
    <w:rsid w:val="001A25BC"/>
    <w:rsid w:val="001A2EF9"/>
    <w:rsid w:val="001A349C"/>
    <w:rsid w:val="001A3A13"/>
    <w:rsid w:val="001A494D"/>
    <w:rsid w:val="001A52E1"/>
    <w:rsid w:val="001A60E9"/>
    <w:rsid w:val="001A6833"/>
    <w:rsid w:val="001A7E4A"/>
    <w:rsid w:val="001B0181"/>
    <w:rsid w:val="001B0689"/>
    <w:rsid w:val="001B0E39"/>
    <w:rsid w:val="001B1DEF"/>
    <w:rsid w:val="001B42EA"/>
    <w:rsid w:val="001B4626"/>
    <w:rsid w:val="001B71D1"/>
    <w:rsid w:val="001B71FF"/>
    <w:rsid w:val="001C048C"/>
    <w:rsid w:val="001C0DC0"/>
    <w:rsid w:val="001C5083"/>
    <w:rsid w:val="001C5900"/>
    <w:rsid w:val="001C64FB"/>
    <w:rsid w:val="001C7764"/>
    <w:rsid w:val="001C7B5B"/>
    <w:rsid w:val="001D0BC5"/>
    <w:rsid w:val="001D1231"/>
    <w:rsid w:val="001D1E92"/>
    <w:rsid w:val="001D3A37"/>
    <w:rsid w:val="001D3AE1"/>
    <w:rsid w:val="001D4798"/>
    <w:rsid w:val="001D51AA"/>
    <w:rsid w:val="001D55FD"/>
    <w:rsid w:val="001D561F"/>
    <w:rsid w:val="001D71B4"/>
    <w:rsid w:val="001D768F"/>
    <w:rsid w:val="001E0249"/>
    <w:rsid w:val="001E13ED"/>
    <w:rsid w:val="001E1635"/>
    <w:rsid w:val="001E2396"/>
    <w:rsid w:val="001E2B65"/>
    <w:rsid w:val="001E300A"/>
    <w:rsid w:val="001E336B"/>
    <w:rsid w:val="001E3732"/>
    <w:rsid w:val="001E3A14"/>
    <w:rsid w:val="001E5236"/>
    <w:rsid w:val="001E524B"/>
    <w:rsid w:val="001E6778"/>
    <w:rsid w:val="001E6BE8"/>
    <w:rsid w:val="001E7703"/>
    <w:rsid w:val="001E7B8A"/>
    <w:rsid w:val="001F1AFD"/>
    <w:rsid w:val="001F2463"/>
    <w:rsid w:val="001F3D9A"/>
    <w:rsid w:val="001F3DB7"/>
    <w:rsid w:val="001F4420"/>
    <w:rsid w:val="001F5444"/>
    <w:rsid w:val="001F54F0"/>
    <w:rsid w:val="001F577F"/>
    <w:rsid w:val="001F6917"/>
    <w:rsid w:val="00201D95"/>
    <w:rsid w:val="002046C3"/>
    <w:rsid w:val="00204BED"/>
    <w:rsid w:val="00204F3B"/>
    <w:rsid w:val="00205686"/>
    <w:rsid w:val="0020570F"/>
    <w:rsid w:val="00205E4B"/>
    <w:rsid w:val="00207447"/>
    <w:rsid w:val="00207A72"/>
    <w:rsid w:val="00207B89"/>
    <w:rsid w:val="00210807"/>
    <w:rsid w:val="00210A27"/>
    <w:rsid w:val="002114B4"/>
    <w:rsid w:val="00211A55"/>
    <w:rsid w:val="002135B5"/>
    <w:rsid w:val="002143F7"/>
    <w:rsid w:val="0021440E"/>
    <w:rsid w:val="0021493B"/>
    <w:rsid w:val="00214986"/>
    <w:rsid w:val="00215967"/>
    <w:rsid w:val="00215AF5"/>
    <w:rsid w:val="00216D87"/>
    <w:rsid w:val="00216DC3"/>
    <w:rsid w:val="00217384"/>
    <w:rsid w:val="00220454"/>
    <w:rsid w:val="00221068"/>
    <w:rsid w:val="002216D8"/>
    <w:rsid w:val="00222D84"/>
    <w:rsid w:val="0022368F"/>
    <w:rsid w:val="00223DB6"/>
    <w:rsid w:val="00224944"/>
    <w:rsid w:val="00226F9A"/>
    <w:rsid w:val="002272BC"/>
    <w:rsid w:val="002274DE"/>
    <w:rsid w:val="00230585"/>
    <w:rsid w:val="00230C80"/>
    <w:rsid w:val="00232961"/>
    <w:rsid w:val="00232CAC"/>
    <w:rsid w:val="0023302B"/>
    <w:rsid w:val="00233F2E"/>
    <w:rsid w:val="00233FC7"/>
    <w:rsid w:val="00235E1C"/>
    <w:rsid w:val="002363A2"/>
    <w:rsid w:val="002366CC"/>
    <w:rsid w:val="00241547"/>
    <w:rsid w:val="002424DA"/>
    <w:rsid w:val="002433B1"/>
    <w:rsid w:val="00244C69"/>
    <w:rsid w:val="00245261"/>
    <w:rsid w:val="00245AE6"/>
    <w:rsid w:val="0025079E"/>
    <w:rsid w:val="0025090B"/>
    <w:rsid w:val="00252F2B"/>
    <w:rsid w:val="00253023"/>
    <w:rsid w:val="002535D4"/>
    <w:rsid w:val="00253A3F"/>
    <w:rsid w:val="00253BBC"/>
    <w:rsid w:val="00253E97"/>
    <w:rsid w:val="00253ED9"/>
    <w:rsid w:val="00255A61"/>
    <w:rsid w:val="0025615B"/>
    <w:rsid w:val="002576CF"/>
    <w:rsid w:val="00257E89"/>
    <w:rsid w:val="00260E05"/>
    <w:rsid w:val="00262052"/>
    <w:rsid w:val="00262EFB"/>
    <w:rsid w:val="002639B3"/>
    <w:rsid w:val="00264511"/>
    <w:rsid w:val="00266506"/>
    <w:rsid w:val="002666B7"/>
    <w:rsid w:val="00267A5C"/>
    <w:rsid w:val="00270BFA"/>
    <w:rsid w:val="00271245"/>
    <w:rsid w:val="0027124E"/>
    <w:rsid w:val="00272AD9"/>
    <w:rsid w:val="00273C16"/>
    <w:rsid w:val="00273DA9"/>
    <w:rsid w:val="00273F9E"/>
    <w:rsid w:val="00274769"/>
    <w:rsid w:val="00276104"/>
    <w:rsid w:val="00276C2D"/>
    <w:rsid w:val="00276E55"/>
    <w:rsid w:val="0027739D"/>
    <w:rsid w:val="00277632"/>
    <w:rsid w:val="002800CC"/>
    <w:rsid w:val="002802B4"/>
    <w:rsid w:val="00281C69"/>
    <w:rsid w:val="00281D6F"/>
    <w:rsid w:val="002828C6"/>
    <w:rsid w:val="00283C1A"/>
    <w:rsid w:val="00285091"/>
    <w:rsid w:val="0028605E"/>
    <w:rsid w:val="00287393"/>
    <w:rsid w:val="002877FD"/>
    <w:rsid w:val="0029100C"/>
    <w:rsid w:val="0029149F"/>
    <w:rsid w:val="002916E0"/>
    <w:rsid w:val="002916F9"/>
    <w:rsid w:val="0029189B"/>
    <w:rsid w:val="002919C8"/>
    <w:rsid w:val="00291B8F"/>
    <w:rsid w:val="00292CFB"/>
    <w:rsid w:val="00293FE0"/>
    <w:rsid w:val="0029462F"/>
    <w:rsid w:val="00294ADE"/>
    <w:rsid w:val="00294FD4"/>
    <w:rsid w:val="002950CD"/>
    <w:rsid w:val="0029627B"/>
    <w:rsid w:val="0029663B"/>
    <w:rsid w:val="002A097B"/>
    <w:rsid w:val="002A1806"/>
    <w:rsid w:val="002A1C89"/>
    <w:rsid w:val="002A31C0"/>
    <w:rsid w:val="002A31EB"/>
    <w:rsid w:val="002A43B3"/>
    <w:rsid w:val="002A4C06"/>
    <w:rsid w:val="002A4DB7"/>
    <w:rsid w:val="002A4EEB"/>
    <w:rsid w:val="002A5A8B"/>
    <w:rsid w:val="002A5ECA"/>
    <w:rsid w:val="002B04B5"/>
    <w:rsid w:val="002B0DC8"/>
    <w:rsid w:val="002B0E64"/>
    <w:rsid w:val="002B0F44"/>
    <w:rsid w:val="002B1BF8"/>
    <w:rsid w:val="002B236A"/>
    <w:rsid w:val="002B2EE2"/>
    <w:rsid w:val="002B30A7"/>
    <w:rsid w:val="002B3409"/>
    <w:rsid w:val="002B407C"/>
    <w:rsid w:val="002B43D6"/>
    <w:rsid w:val="002B535C"/>
    <w:rsid w:val="002B54EF"/>
    <w:rsid w:val="002B5894"/>
    <w:rsid w:val="002B61B3"/>
    <w:rsid w:val="002B6940"/>
    <w:rsid w:val="002C0339"/>
    <w:rsid w:val="002C03F4"/>
    <w:rsid w:val="002C0490"/>
    <w:rsid w:val="002C090D"/>
    <w:rsid w:val="002C1170"/>
    <w:rsid w:val="002C12FF"/>
    <w:rsid w:val="002C18FC"/>
    <w:rsid w:val="002C27B7"/>
    <w:rsid w:val="002C328C"/>
    <w:rsid w:val="002C34F8"/>
    <w:rsid w:val="002C36A4"/>
    <w:rsid w:val="002C380F"/>
    <w:rsid w:val="002C382B"/>
    <w:rsid w:val="002C39AD"/>
    <w:rsid w:val="002C3A51"/>
    <w:rsid w:val="002C3F68"/>
    <w:rsid w:val="002C4693"/>
    <w:rsid w:val="002C56A3"/>
    <w:rsid w:val="002C63FF"/>
    <w:rsid w:val="002C6DF8"/>
    <w:rsid w:val="002C7435"/>
    <w:rsid w:val="002C770E"/>
    <w:rsid w:val="002D0C28"/>
    <w:rsid w:val="002D11B4"/>
    <w:rsid w:val="002D1B4D"/>
    <w:rsid w:val="002D2CB3"/>
    <w:rsid w:val="002D391A"/>
    <w:rsid w:val="002D398F"/>
    <w:rsid w:val="002D3A1C"/>
    <w:rsid w:val="002D3AE5"/>
    <w:rsid w:val="002D4105"/>
    <w:rsid w:val="002D4CBC"/>
    <w:rsid w:val="002D5355"/>
    <w:rsid w:val="002D620F"/>
    <w:rsid w:val="002E0455"/>
    <w:rsid w:val="002E09CF"/>
    <w:rsid w:val="002E11C6"/>
    <w:rsid w:val="002E19EC"/>
    <w:rsid w:val="002E1D39"/>
    <w:rsid w:val="002E2360"/>
    <w:rsid w:val="002E2737"/>
    <w:rsid w:val="002E2D95"/>
    <w:rsid w:val="002E2EF5"/>
    <w:rsid w:val="002E486D"/>
    <w:rsid w:val="002E5E01"/>
    <w:rsid w:val="002E5E15"/>
    <w:rsid w:val="002E6719"/>
    <w:rsid w:val="002E6848"/>
    <w:rsid w:val="002F0543"/>
    <w:rsid w:val="002F0C6F"/>
    <w:rsid w:val="002F22B7"/>
    <w:rsid w:val="002F26F4"/>
    <w:rsid w:val="002F4B79"/>
    <w:rsid w:val="002F4BFD"/>
    <w:rsid w:val="002F6B9D"/>
    <w:rsid w:val="002F6C13"/>
    <w:rsid w:val="002F6C74"/>
    <w:rsid w:val="002F794A"/>
    <w:rsid w:val="00300689"/>
    <w:rsid w:val="00301501"/>
    <w:rsid w:val="003017E8"/>
    <w:rsid w:val="00301D31"/>
    <w:rsid w:val="00304BB4"/>
    <w:rsid w:val="00306ABD"/>
    <w:rsid w:val="00307583"/>
    <w:rsid w:val="003105DB"/>
    <w:rsid w:val="003108D9"/>
    <w:rsid w:val="003116E3"/>
    <w:rsid w:val="003123A7"/>
    <w:rsid w:val="003124BD"/>
    <w:rsid w:val="00312B9A"/>
    <w:rsid w:val="00313858"/>
    <w:rsid w:val="00313D57"/>
    <w:rsid w:val="0031454E"/>
    <w:rsid w:val="00315C23"/>
    <w:rsid w:val="00315FA9"/>
    <w:rsid w:val="00316755"/>
    <w:rsid w:val="00316E03"/>
    <w:rsid w:val="00317B87"/>
    <w:rsid w:val="0032020F"/>
    <w:rsid w:val="003209EE"/>
    <w:rsid w:val="003213DD"/>
    <w:rsid w:val="003218B4"/>
    <w:rsid w:val="00321AB3"/>
    <w:rsid w:val="00321DBD"/>
    <w:rsid w:val="00322076"/>
    <w:rsid w:val="00322577"/>
    <w:rsid w:val="003227A7"/>
    <w:rsid w:val="00322996"/>
    <w:rsid w:val="00322A95"/>
    <w:rsid w:val="00322EB5"/>
    <w:rsid w:val="00323B4B"/>
    <w:rsid w:val="00323D5C"/>
    <w:rsid w:val="003245A1"/>
    <w:rsid w:val="00324833"/>
    <w:rsid w:val="00324B79"/>
    <w:rsid w:val="00325885"/>
    <w:rsid w:val="003263DD"/>
    <w:rsid w:val="00326527"/>
    <w:rsid w:val="003274CE"/>
    <w:rsid w:val="003276E8"/>
    <w:rsid w:val="003300C9"/>
    <w:rsid w:val="00330F9A"/>
    <w:rsid w:val="003316DC"/>
    <w:rsid w:val="00332CBA"/>
    <w:rsid w:val="003334DD"/>
    <w:rsid w:val="003337AE"/>
    <w:rsid w:val="00333E6D"/>
    <w:rsid w:val="003346E9"/>
    <w:rsid w:val="00334CC1"/>
    <w:rsid w:val="0033569C"/>
    <w:rsid w:val="00335A1E"/>
    <w:rsid w:val="00335D93"/>
    <w:rsid w:val="003367F8"/>
    <w:rsid w:val="00336C99"/>
    <w:rsid w:val="00337F80"/>
    <w:rsid w:val="003407D8"/>
    <w:rsid w:val="00340875"/>
    <w:rsid w:val="00340981"/>
    <w:rsid w:val="00340C3F"/>
    <w:rsid w:val="00340F76"/>
    <w:rsid w:val="003412DB"/>
    <w:rsid w:val="00342D00"/>
    <w:rsid w:val="00342E2D"/>
    <w:rsid w:val="0034426E"/>
    <w:rsid w:val="003443FE"/>
    <w:rsid w:val="00344E86"/>
    <w:rsid w:val="00346047"/>
    <w:rsid w:val="003466E4"/>
    <w:rsid w:val="003474C4"/>
    <w:rsid w:val="0035211C"/>
    <w:rsid w:val="00352162"/>
    <w:rsid w:val="0035438E"/>
    <w:rsid w:val="003561DC"/>
    <w:rsid w:val="00356741"/>
    <w:rsid w:val="00360836"/>
    <w:rsid w:val="00360880"/>
    <w:rsid w:val="00360B2F"/>
    <w:rsid w:val="0036108E"/>
    <w:rsid w:val="00361568"/>
    <w:rsid w:val="00361AB9"/>
    <w:rsid w:val="00362012"/>
    <w:rsid w:val="003621D8"/>
    <w:rsid w:val="0036222C"/>
    <w:rsid w:val="00362AF4"/>
    <w:rsid w:val="0036448A"/>
    <w:rsid w:val="00364A3A"/>
    <w:rsid w:val="00364D62"/>
    <w:rsid w:val="00366A14"/>
    <w:rsid w:val="00367227"/>
    <w:rsid w:val="003678C3"/>
    <w:rsid w:val="003703F6"/>
    <w:rsid w:val="003703FB"/>
    <w:rsid w:val="00371421"/>
    <w:rsid w:val="00371AF2"/>
    <w:rsid w:val="00372EDD"/>
    <w:rsid w:val="00375405"/>
    <w:rsid w:val="00376542"/>
    <w:rsid w:val="00377006"/>
    <w:rsid w:val="00380285"/>
    <w:rsid w:val="00380398"/>
    <w:rsid w:val="003819EB"/>
    <w:rsid w:val="003819ED"/>
    <w:rsid w:val="0038214B"/>
    <w:rsid w:val="003822B0"/>
    <w:rsid w:val="003822DC"/>
    <w:rsid w:val="003829E5"/>
    <w:rsid w:val="00383065"/>
    <w:rsid w:val="00383A25"/>
    <w:rsid w:val="00385ED1"/>
    <w:rsid w:val="0038623C"/>
    <w:rsid w:val="0038649E"/>
    <w:rsid w:val="00387E20"/>
    <w:rsid w:val="00390348"/>
    <w:rsid w:val="00390954"/>
    <w:rsid w:val="00390EAE"/>
    <w:rsid w:val="00391191"/>
    <w:rsid w:val="00391D1C"/>
    <w:rsid w:val="00392A47"/>
    <w:rsid w:val="00392EAE"/>
    <w:rsid w:val="00393454"/>
    <w:rsid w:val="0039348F"/>
    <w:rsid w:val="00393508"/>
    <w:rsid w:val="00394824"/>
    <w:rsid w:val="00395EA8"/>
    <w:rsid w:val="003963C1"/>
    <w:rsid w:val="00396682"/>
    <w:rsid w:val="003A0550"/>
    <w:rsid w:val="003A0AE6"/>
    <w:rsid w:val="003A1A4C"/>
    <w:rsid w:val="003A2167"/>
    <w:rsid w:val="003A2A97"/>
    <w:rsid w:val="003A3AE4"/>
    <w:rsid w:val="003A423A"/>
    <w:rsid w:val="003A55FC"/>
    <w:rsid w:val="003A66D2"/>
    <w:rsid w:val="003A6F5C"/>
    <w:rsid w:val="003A7306"/>
    <w:rsid w:val="003B0F95"/>
    <w:rsid w:val="003B1860"/>
    <w:rsid w:val="003B26DD"/>
    <w:rsid w:val="003B4041"/>
    <w:rsid w:val="003B4BD3"/>
    <w:rsid w:val="003B54DA"/>
    <w:rsid w:val="003B566D"/>
    <w:rsid w:val="003B689E"/>
    <w:rsid w:val="003B68AA"/>
    <w:rsid w:val="003B6A84"/>
    <w:rsid w:val="003B7361"/>
    <w:rsid w:val="003C03AA"/>
    <w:rsid w:val="003C040A"/>
    <w:rsid w:val="003C04D8"/>
    <w:rsid w:val="003C0711"/>
    <w:rsid w:val="003C146B"/>
    <w:rsid w:val="003C25FA"/>
    <w:rsid w:val="003C307E"/>
    <w:rsid w:val="003C3552"/>
    <w:rsid w:val="003C4A2F"/>
    <w:rsid w:val="003C580D"/>
    <w:rsid w:val="003C65A0"/>
    <w:rsid w:val="003C6AFA"/>
    <w:rsid w:val="003C6C11"/>
    <w:rsid w:val="003C7217"/>
    <w:rsid w:val="003C7A38"/>
    <w:rsid w:val="003C7DDC"/>
    <w:rsid w:val="003C7E6B"/>
    <w:rsid w:val="003D19F8"/>
    <w:rsid w:val="003D1E89"/>
    <w:rsid w:val="003D328F"/>
    <w:rsid w:val="003D3326"/>
    <w:rsid w:val="003D38F8"/>
    <w:rsid w:val="003D3D4F"/>
    <w:rsid w:val="003D3FBF"/>
    <w:rsid w:val="003D43B0"/>
    <w:rsid w:val="003D44BB"/>
    <w:rsid w:val="003D6124"/>
    <w:rsid w:val="003D63DD"/>
    <w:rsid w:val="003D69B0"/>
    <w:rsid w:val="003D6A36"/>
    <w:rsid w:val="003D78A9"/>
    <w:rsid w:val="003D79C4"/>
    <w:rsid w:val="003E018A"/>
    <w:rsid w:val="003E0A88"/>
    <w:rsid w:val="003E0BEF"/>
    <w:rsid w:val="003E1535"/>
    <w:rsid w:val="003E1850"/>
    <w:rsid w:val="003E1E6D"/>
    <w:rsid w:val="003E2848"/>
    <w:rsid w:val="003E28D3"/>
    <w:rsid w:val="003E335F"/>
    <w:rsid w:val="003E411C"/>
    <w:rsid w:val="003E47CB"/>
    <w:rsid w:val="003E522E"/>
    <w:rsid w:val="003E54DF"/>
    <w:rsid w:val="003E608E"/>
    <w:rsid w:val="003E663A"/>
    <w:rsid w:val="003F0553"/>
    <w:rsid w:val="003F05A9"/>
    <w:rsid w:val="003F0F84"/>
    <w:rsid w:val="003F23DE"/>
    <w:rsid w:val="003F2414"/>
    <w:rsid w:val="003F2549"/>
    <w:rsid w:val="003F2B3D"/>
    <w:rsid w:val="003F3344"/>
    <w:rsid w:val="003F33D0"/>
    <w:rsid w:val="003F3CA4"/>
    <w:rsid w:val="003F465D"/>
    <w:rsid w:val="003F5625"/>
    <w:rsid w:val="003F6680"/>
    <w:rsid w:val="003F6D7E"/>
    <w:rsid w:val="004000D3"/>
    <w:rsid w:val="0040121C"/>
    <w:rsid w:val="00401C8A"/>
    <w:rsid w:val="004020FF"/>
    <w:rsid w:val="0040357A"/>
    <w:rsid w:val="00403EDF"/>
    <w:rsid w:val="00403F7A"/>
    <w:rsid w:val="00405CD9"/>
    <w:rsid w:val="004064FD"/>
    <w:rsid w:val="00410BD9"/>
    <w:rsid w:val="00410E54"/>
    <w:rsid w:val="00411156"/>
    <w:rsid w:val="004111F9"/>
    <w:rsid w:val="00411709"/>
    <w:rsid w:val="004123DA"/>
    <w:rsid w:val="00412666"/>
    <w:rsid w:val="004126F7"/>
    <w:rsid w:val="0041313B"/>
    <w:rsid w:val="004131E1"/>
    <w:rsid w:val="004136C5"/>
    <w:rsid w:val="00413D27"/>
    <w:rsid w:val="004140EB"/>
    <w:rsid w:val="0041422D"/>
    <w:rsid w:val="0041610A"/>
    <w:rsid w:val="004165D7"/>
    <w:rsid w:val="00416BB0"/>
    <w:rsid w:val="00416C1C"/>
    <w:rsid w:val="004174AD"/>
    <w:rsid w:val="00420C4F"/>
    <w:rsid w:val="00421ECA"/>
    <w:rsid w:val="00423718"/>
    <w:rsid w:val="00423FFD"/>
    <w:rsid w:val="004244DE"/>
    <w:rsid w:val="004259A1"/>
    <w:rsid w:val="0042612E"/>
    <w:rsid w:val="00426795"/>
    <w:rsid w:val="00426A49"/>
    <w:rsid w:val="00426D31"/>
    <w:rsid w:val="00426D79"/>
    <w:rsid w:val="00426E62"/>
    <w:rsid w:val="00427AE0"/>
    <w:rsid w:val="00427E1D"/>
    <w:rsid w:val="004306A3"/>
    <w:rsid w:val="00430ADB"/>
    <w:rsid w:val="00430FFD"/>
    <w:rsid w:val="00431321"/>
    <w:rsid w:val="00431CF0"/>
    <w:rsid w:val="0043258E"/>
    <w:rsid w:val="00434E0F"/>
    <w:rsid w:val="004355AA"/>
    <w:rsid w:val="004361F3"/>
    <w:rsid w:val="00436771"/>
    <w:rsid w:val="00437E9E"/>
    <w:rsid w:val="00440E07"/>
    <w:rsid w:val="00441064"/>
    <w:rsid w:val="004414EF"/>
    <w:rsid w:val="0044343B"/>
    <w:rsid w:val="004435D0"/>
    <w:rsid w:val="00443BCA"/>
    <w:rsid w:val="0044456B"/>
    <w:rsid w:val="004455C9"/>
    <w:rsid w:val="00446CB7"/>
    <w:rsid w:val="00447A09"/>
    <w:rsid w:val="00447A40"/>
    <w:rsid w:val="00450C2C"/>
    <w:rsid w:val="004515DB"/>
    <w:rsid w:val="00451B65"/>
    <w:rsid w:val="00451E2D"/>
    <w:rsid w:val="004533BA"/>
    <w:rsid w:val="00453A55"/>
    <w:rsid w:val="00455921"/>
    <w:rsid w:val="00456578"/>
    <w:rsid w:val="004567CB"/>
    <w:rsid w:val="004569C9"/>
    <w:rsid w:val="0046061E"/>
    <w:rsid w:val="00460E58"/>
    <w:rsid w:val="00461C95"/>
    <w:rsid w:val="004622DF"/>
    <w:rsid w:val="004627F9"/>
    <w:rsid w:val="00463D63"/>
    <w:rsid w:val="004647B4"/>
    <w:rsid w:val="00466429"/>
    <w:rsid w:val="0046713D"/>
    <w:rsid w:val="00467C7C"/>
    <w:rsid w:val="0047200B"/>
    <w:rsid w:val="00472C3A"/>
    <w:rsid w:val="004746CD"/>
    <w:rsid w:val="00474904"/>
    <w:rsid w:val="00474D70"/>
    <w:rsid w:val="00474F32"/>
    <w:rsid w:val="00475F83"/>
    <w:rsid w:val="00476274"/>
    <w:rsid w:val="004765DE"/>
    <w:rsid w:val="00477CD1"/>
    <w:rsid w:val="00480A91"/>
    <w:rsid w:val="00480AC2"/>
    <w:rsid w:val="0048180F"/>
    <w:rsid w:val="004819FD"/>
    <w:rsid w:val="00482BA4"/>
    <w:rsid w:val="00483098"/>
    <w:rsid w:val="0048345C"/>
    <w:rsid w:val="0048346F"/>
    <w:rsid w:val="004837CC"/>
    <w:rsid w:val="00483B70"/>
    <w:rsid w:val="00485C17"/>
    <w:rsid w:val="00485D33"/>
    <w:rsid w:val="004861DA"/>
    <w:rsid w:val="00486C45"/>
    <w:rsid w:val="00486D98"/>
    <w:rsid w:val="00486E34"/>
    <w:rsid w:val="00487A43"/>
    <w:rsid w:val="00487F40"/>
    <w:rsid w:val="00487FDC"/>
    <w:rsid w:val="00490A10"/>
    <w:rsid w:val="00490BC8"/>
    <w:rsid w:val="00491E15"/>
    <w:rsid w:val="00491EA6"/>
    <w:rsid w:val="00492543"/>
    <w:rsid w:val="00492B3C"/>
    <w:rsid w:val="00492C38"/>
    <w:rsid w:val="00493D2B"/>
    <w:rsid w:val="00493D40"/>
    <w:rsid w:val="004947AE"/>
    <w:rsid w:val="0049481D"/>
    <w:rsid w:val="00494B00"/>
    <w:rsid w:val="00494B5C"/>
    <w:rsid w:val="00494BF7"/>
    <w:rsid w:val="00496124"/>
    <w:rsid w:val="004979D6"/>
    <w:rsid w:val="00497EC9"/>
    <w:rsid w:val="004A0071"/>
    <w:rsid w:val="004A0FF3"/>
    <w:rsid w:val="004A27C6"/>
    <w:rsid w:val="004A2AF8"/>
    <w:rsid w:val="004A33B5"/>
    <w:rsid w:val="004A352D"/>
    <w:rsid w:val="004A37F3"/>
    <w:rsid w:val="004A4A55"/>
    <w:rsid w:val="004A594B"/>
    <w:rsid w:val="004A620D"/>
    <w:rsid w:val="004A7006"/>
    <w:rsid w:val="004A7763"/>
    <w:rsid w:val="004A7766"/>
    <w:rsid w:val="004A7A12"/>
    <w:rsid w:val="004A7D3D"/>
    <w:rsid w:val="004B039D"/>
    <w:rsid w:val="004B0555"/>
    <w:rsid w:val="004B0AA5"/>
    <w:rsid w:val="004B1C5A"/>
    <w:rsid w:val="004B1C6B"/>
    <w:rsid w:val="004B2869"/>
    <w:rsid w:val="004B3220"/>
    <w:rsid w:val="004B3CC1"/>
    <w:rsid w:val="004B4F60"/>
    <w:rsid w:val="004B5154"/>
    <w:rsid w:val="004B540C"/>
    <w:rsid w:val="004B561E"/>
    <w:rsid w:val="004B5801"/>
    <w:rsid w:val="004B6361"/>
    <w:rsid w:val="004B6A84"/>
    <w:rsid w:val="004B6AA7"/>
    <w:rsid w:val="004B71C6"/>
    <w:rsid w:val="004B7ACF"/>
    <w:rsid w:val="004B7B51"/>
    <w:rsid w:val="004C00A3"/>
    <w:rsid w:val="004C07AE"/>
    <w:rsid w:val="004C098D"/>
    <w:rsid w:val="004C0F46"/>
    <w:rsid w:val="004C1007"/>
    <w:rsid w:val="004C25AA"/>
    <w:rsid w:val="004C289B"/>
    <w:rsid w:val="004C2B53"/>
    <w:rsid w:val="004C31A1"/>
    <w:rsid w:val="004C37DA"/>
    <w:rsid w:val="004C41F4"/>
    <w:rsid w:val="004C467E"/>
    <w:rsid w:val="004C4F15"/>
    <w:rsid w:val="004C676B"/>
    <w:rsid w:val="004C79C9"/>
    <w:rsid w:val="004C7C49"/>
    <w:rsid w:val="004C7FB5"/>
    <w:rsid w:val="004D051B"/>
    <w:rsid w:val="004D09AC"/>
    <w:rsid w:val="004D11A7"/>
    <w:rsid w:val="004D324C"/>
    <w:rsid w:val="004D426F"/>
    <w:rsid w:val="004D5C53"/>
    <w:rsid w:val="004D62FD"/>
    <w:rsid w:val="004D69D5"/>
    <w:rsid w:val="004D6A9A"/>
    <w:rsid w:val="004D7AAD"/>
    <w:rsid w:val="004E0B11"/>
    <w:rsid w:val="004E1129"/>
    <w:rsid w:val="004E1399"/>
    <w:rsid w:val="004E4059"/>
    <w:rsid w:val="004E452D"/>
    <w:rsid w:val="004E6EDE"/>
    <w:rsid w:val="004F0FF5"/>
    <w:rsid w:val="004F2614"/>
    <w:rsid w:val="004F2FFB"/>
    <w:rsid w:val="004F35A7"/>
    <w:rsid w:val="004F4064"/>
    <w:rsid w:val="004F411E"/>
    <w:rsid w:val="004F4180"/>
    <w:rsid w:val="004F41B3"/>
    <w:rsid w:val="004F4235"/>
    <w:rsid w:val="004F4524"/>
    <w:rsid w:val="004F55A3"/>
    <w:rsid w:val="004F5ADE"/>
    <w:rsid w:val="004F6B78"/>
    <w:rsid w:val="004F6E08"/>
    <w:rsid w:val="004F7159"/>
    <w:rsid w:val="004F7366"/>
    <w:rsid w:val="004F79DE"/>
    <w:rsid w:val="004F7AE8"/>
    <w:rsid w:val="004F7DF4"/>
    <w:rsid w:val="005014A5"/>
    <w:rsid w:val="0050173A"/>
    <w:rsid w:val="00501BC9"/>
    <w:rsid w:val="0050263A"/>
    <w:rsid w:val="0050327C"/>
    <w:rsid w:val="00503967"/>
    <w:rsid w:val="00504482"/>
    <w:rsid w:val="005044E3"/>
    <w:rsid w:val="00504522"/>
    <w:rsid w:val="00504A69"/>
    <w:rsid w:val="00504DC1"/>
    <w:rsid w:val="005054B7"/>
    <w:rsid w:val="005055D0"/>
    <w:rsid w:val="00507DA3"/>
    <w:rsid w:val="005103AB"/>
    <w:rsid w:val="005106D1"/>
    <w:rsid w:val="00512064"/>
    <w:rsid w:val="0051337B"/>
    <w:rsid w:val="00513F68"/>
    <w:rsid w:val="00514374"/>
    <w:rsid w:val="00514393"/>
    <w:rsid w:val="00514535"/>
    <w:rsid w:val="0051462B"/>
    <w:rsid w:val="00514EE2"/>
    <w:rsid w:val="00515083"/>
    <w:rsid w:val="00515791"/>
    <w:rsid w:val="005163B9"/>
    <w:rsid w:val="00517068"/>
    <w:rsid w:val="005200F5"/>
    <w:rsid w:val="00520A68"/>
    <w:rsid w:val="005224DB"/>
    <w:rsid w:val="00523E36"/>
    <w:rsid w:val="00524055"/>
    <w:rsid w:val="00525381"/>
    <w:rsid w:val="00526D2F"/>
    <w:rsid w:val="0052774D"/>
    <w:rsid w:val="00530593"/>
    <w:rsid w:val="005314AC"/>
    <w:rsid w:val="00531588"/>
    <w:rsid w:val="00531909"/>
    <w:rsid w:val="005324FE"/>
    <w:rsid w:val="00532672"/>
    <w:rsid w:val="00532D02"/>
    <w:rsid w:val="00533A45"/>
    <w:rsid w:val="00533CFA"/>
    <w:rsid w:val="0053484D"/>
    <w:rsid w:val="00534BA3"/>
    <w:rsid w:val="00534C3C"/>
    <w:rsid w:val="005353AD"/>
    <w:rsid w:val="00535DD5"/>
    <w:rsid w:val="00536789"/>
    <w:rsid w:val="005422E6"/>
    <w:rsid w:val="00542A7F"/>
    <w:rsid w:val="00542E37"/>
    <w:rsid w:val="00544301"/>
    <w:rsid w:val="00545021"/>
    <w:rsid w:val="00545317"/>
    <w:rsid w:val="005458C8"/>
    <w:rsid w:val="00545F12"/>
    <w:rsid w:val="00546706"/>
    <w:rsid w:val="005467FD"/>
    <w:rsid w:val="005508F3"/>
    <w:rsid w:val="005509AC"/>
    <w:rsid w:val="005514BB"/>
    <w:rsid w:val="00551905"/>
    <w:rsid w:val="005529B9"/>
    <w:rsid w:val="00552B9D"/>
    <w:rsid w:val="0055327C"/>
    <w:rsid w:val="00553933"/>
    <w:rsid w:val="00553A28"/>
    <w:rsid w:val="00553AA4"/>
    <w:rsid w:val="00553E4F"/>
    <w:rsid w:val="0055497B"/>
    <w:rsid w:val="00554984"/>
    <w:rsid w:val="00554A18"/>
    <w:rsid w:val="00555237"/>
    <w:rsid w:val="00555798"/>
    <w:rsid w:val="00555A4A"/>
    <w:rsid w:val="0055630E"/>
    <w:rsid w:val="00556634"/>
    <w:rsid w:val="0056009E"/>
    <w:rsid w:val="0056118F"/>
    <w:rsid w:val="00563266"/>
    <w:rsid w:val="00563A5F"/>
    <w:rsid w:val="00564CC0"/>
    <w:rsid w:val="005650AF"/>
    <w:rsid w:val="00565DC6"/>
    <w:rsid w:val="00565E20"/>
    <w:rsid w:val="00566256"/>
    <w:rsid w:val="00566D5D"/>
    <w:rsid w:val="0056771D"/>
    <w:rsid w:val="0057301F"/>
    <w:rsid w:val="00573339"/>
    <w:rsid w:val="0057479F"/>
    <w:rsid w:val="00574BED"/>
    <w:rsid w:val="00574C23"/>
    <w:rsid w:val="00574E7C"/>
    <w:rsid w:val="00575C9E"/>
    <w:rsid w:val="00575CFC"/>
    <w:rsid w:val="00575F60"/>
    <w:rsid w:val="005763ED"/>
    <w:rsid w:val="00576DA4"/>
    <w:rsid w:val="005775A4"/>
    <w:rsid w:val="00580686"/>
    <w:rsid w:val="00581C69"/>
    <w:rsid w:val="00581DAF"/>
    <w:rsid w:val="00582411"/>
    <w:rsid w:val="00582B97"/>
    <w:rsid w:val="00582EC7"/>
    <w:rsid w:val="0058359C"/>
    <w:rsid w:val="005838E3"/>
    <w:rsid w:val="00583B20"/>
    <w:rsid w:val="00583FD5"/>
    <w:rsid w:val="00584697"/>
    <w:rsid w:val="005846FC"/>
    <w:rsid w:val="00586B51"/>
    <w:rsid w:val="005874CD"/>
    <w:rsid w:val="005875BE"/>
    <w:rsid w:val="005905B9"/>
    <w:rsid w:val="00590622"/>
    <w:rsid w:val="00590F14"/>
    <w:rsid w:val="00591DFD"/>
    <w:rsid w:val="005927AD"/>
    <w:rsid w:val="005928D3"/>
    <w:rsid w:val="00592A09"/>
    <w:rsid w:val="00592C24"/>
    <w:rsid w:val="00593B07"/>
    <w:rsid w:val="005942CC"/>
    <w:rsid w:val="005947C1"/>
    <w:rsid w:val="00594C26"/>
    <w:rsid w:val="00595017"/>
    <w:rsid w:val="0059569F"/>
    <w:rsid w:val="005958FE"/>
    <w:rsid w:val="00595D72"/>
    <w:rsid w:val="0059615E"/>
    <w:rsid w:val="005964D2"/>
    <w:rsid w:val="00596957"/>
    <w:rsid w:val="00597347"/>
    <w:rsid w:val="00597A81"/>
    <w:rsid w:val="005A0BDC"/>
    <w:rsid w:val="005A0DD2"/>
    <w:rsid w:val="005A0EA8"/>
    <w:rsid w:val="005A142D"/>
    <w:rsid w:val="005A240B"/>
    <w:rsid w:val="005A247D"/>
    <w:rsid w:val="005A2A5A"/>
    <w:rsid w:val="005A2B80"/>
    <w:rsid w:val="005A2EBC"/>
    <w:rsid w:val="005A361D"/>
    <w:rsid w:val="005A3C05"/>
    <w:rsid w:val="005A3F4C"/>
    <w:rsid w:val="005A5D3F"/>
    <w:rsid w:val="005A7E79"/>
    <w:rsid w:val="005B039E"/>
    <w:rsid w:val="005B2EA8"/>
    <w:rsid w:val="005B310F"/>
    <w:rsid w:val="005B32F1"/>
    <w:rsid w:val="005B6562"/>
    <w:rsid w:val="005C0AB1"/>
    <w:rsid w:val="005C0C23"/>
    <w:rsid w:val="005C0E74"/>
    <w:rsid w:val="005C1029"/>
    <w:rsid w:val="005C1269"/>
    <w:rsid w:val="005C1436"/>
    <w:rsid w:val="005C265F"/>
    <w:rsid w:val="005C2D6E"/>
    <w:rsid w:val="005C4223"/>
    <w:rsid w:val="005C4440"/>
    <w:rsid w:val="005C4A68"/>
    <w:rsid w:val="005C4BD1"/>
    <w:rsid w:val="005C5836"/>
    <w:rsid w:val="005C5A16"/>
    <w:rsid w:val="005C65C8"/>
    <w:rsid w:val="005C6AED"/>
    <w:rsid w:val="005C6F94"/>
    <w:rsid w:val="005C7355"/>
    <w:rsid w:val="005D04E4"/>
    <w:rsid w:val="005D087A"/>
    <w:rsid w:val="005D1332"/>
    <w:rsid w:val="005D29E4"/>
    <w:rsid w:val="005D31CA"/>
    <w:rsid w:val="005D3FC3"/>
    <w:rsid w:val="005D4D71"/>
    <w:rsid w:val="005D5A34"/>
    <w:rsid w:val="005D5C5F"/>
    <w:rsid w:val="005D62D5"/>
    <w:rsid w:val="005D672B"/>
    <w:rsid w:val="005D73B5"/>
    <w:rsid w:val="005E1B98"/>
    <w:rsid w:val="005E203F"/>
    <w:rsid w:val="005E248C"/>
    <w:rsid w:val="005E3314"/>
    <w:rsid w:val="005E423C"/>
    <w:rsid w:val="005E489D"/>
    <w:rsid w:val="005E49B1"/>
    <w:rsid w:val="005E4B45"/>
    <w:rsid w:val="005E4B64"/>
    <w:rsid w:val="005E4D81"/>
    <w:rsid w:val="005E4ECC"/>
    <w:rsid w:val="005E500F"/>
    <w:rsid w:val="005E51EA"/>
    <w:rsid w:val="005E5E66"/>
    <w:rsid w:val="005E5F2A"/>
    <w:rsid w:val="005E718F"/>
    <w:rsid w:val="005E7210"/>
    <w:rsid w:val="005E7796"/>
    <w:rsid w:val="005E7F11"/>
    <w:rsid w:val="005F0DC8"/>
    <w:rsid w:val="005F1F9F"/>
    <w:rsid w:val="005F3809"/>
    <w:rsid w:val="005F3F33"/>
    <w:rsid w:val="005F44A9"/>
    <w:rsid w:val="005F4655"/>
    <w:rsid w:val="005F519A"/>
    <w:rsid w:val="005F523B"/>
    <w:rsid w:val="005F541B"/>
    <w:rsid w:val="005F583A"/>
    <w:rsid w:val="005F634D"/>
    <w:rsid w:val="005F68EE"/>
    <w:rsid w:val="005F7946"/>
    <w:rsid w:val="005F7A6F"/>
    <w:rsid w:val="00600115"/>
    <w:rsid w:val="00600C59"/>
    <w:rsid w:val="00601154"/>
    <w:rsid w:val="00601629"/>
    <w:rsid w:val="00601855"/>
    <w:rsid w:val="00602612"/>
    <w:rsid w:val="00603077"/>
    <w:rsid w:val="00604839"/>
    <w:rsid w:val="00604CE9"/>
    <w:rsid w:val="00605099"/>
    <w:rsid w:val="0061012C"/>
    <w:rsid w:val="006104D6"/>
    <w:rsid w:val="00610EE5"/>
    <w:rsid w:val="006113DC"/>
    <w:rsid w:val="00612A49"/>
    <w:rsid w:val="00612A73"/>
    <w:rsid w:val="00613F1D"/>
    <w:rsid w:val="00614B1C"/>
    <w:rsid w:val="00615093"/>
    <w:rsid w:val="0061538C"/>
    <w:rsid w:val="00615848"/>
    <w:rsid w:val="006162BB"/>
    <w:rsid w:val="00616B66"/>
    <w:rsid w:val="00617837"/>
    <w:rsid w:val="006202B5"/>
    <w:rsid w:val="00620A8A"/>
    <w:rsid w:val="00620F0B"/>
    <w:rsid w:val="00621249"/>
    <w:rsid w:val="00621598"/>
    <w:rsid w:val="00621F3E"/>
    <w:rsid w:val="00621FB6"/>
    <w:rsid w:val="00622A01"/>
    <w:rsid w:val="00623242"/>
    <w:rsid w:val="00623723"/>
    <w:rsid w:val="00623C49"/>
    <w:rsid w:val="0062474F"/>
    <w:rsid w:val="006250AC"/>
    <w:rsid w:val="00625A6B"/>
    <w:rsid w:val="0062637E"/>
    <w:rsid w:val="00627410"/>
    <w:rsid w:val="006275E5"/>
    <w:rsid w:val="006304E4"/>
    <w:rsid w:val="00630CCE"/>
    <w:rsid w:val="00630E2C"/>
    <w:rsid w:val="00630E80"/>
    <w:rsid w:val="00631402"/>
    <w:rsid w:val="00631639"/>
    <w:rsid w:val="00631838"/>
    <w:rsid w:val="006320CC"/>
    <w:rsid w:val="0063367F"/>
    <w:rsid w:val="00633B97"/>
    <w:rsid w:val="00634128"/>
    <w:rsid w:val="006347F8"/>
    <w:rsid w:val="00634F13"/>
    <w:rsid w:val="00636CF7"/>
    <w:rsid w:val="00636EBD"/>
    <w:rsid w:val="00637163"/>
    <w:rsid w:val="0063721A"/>
    <w:rsid w:val="006409A6"/>
    <w:rsid w:val="00640F13"/>
    <w:rsid w:val="00641207"/>
    <w:rsid w:val="0064131A"/>
    <w:rsid w:val="00641337"/>
    <w:rsid w:val="0064133D"/>
    <w:rsid w:val="0064149B"/>
    <w:rsid w:val="006414DD"/>
    <w:rsid w:val="00641581"/>
    <w:rsid w:val="00641A12"/>
    <w:rsid w:val="00641D04"/>
    <w:rsid w:val="00642873"/>
    <w:rsid w:val="00642D03"/>
    <w:rsid w:val="006430D2"/>
    <w:rsid w:val="00643A5F"/>
    <w:rsid w:val="006447B1"/>
    <w:rsid w:val="00647C15"/>
    <w:rsid w:val="0065001F"/>
    <w:rsid w:val="006508AF"/>
    <w:rsid w:val="00650993"/>
    <w:rsid w:val="00650BF2"/>
    <w:rsid w:val="00651AEB"/>
    <w:rsid w:val="00652A5C"/>
    <w:rsid w:val="00652A6B"/>
    <w:rsid w:val="00653EAD"/>
    <w:rsid w:val="0065435F"/>
    <w:rsid w:val="006557EA"/>
    <w:rsid w:val="00655D8E"/>
    <w:rsid w:val="00655DA2"/>
    <w:rsid w:val="0065696B"/>
    <w:rsid w:val="00660154"/>
    <w:rsid w:val="006616A0"/>
    <w:rsid w:val="006639A8"/>
    <w:rsid w:val="006647AC"/>
    <w:rsid w:val="00664837"/>
    <w:rsid w:val="00664D0D"/>
    <w:rsid w:val="00665467"/>
    <w:rsid w:val="00666EF8"/>
    <w:rsid w:val="00667216"/>
    <w:rsid w:val="00667CAC"/>
    <w:rsid w:val="00667EED"/>
    <w:rsid w:val="006703F0"/>
    <w:rsid w:val="0067077C"/>
    <w:rsid w:val="00670B20"/>
    <w:rsid w:val="0067103A"/>
    <w:rsid w:val="006710F6"/>
    <w:rsid w:val="006711C7"/>
    <w:rsid w:val="00672819"/>
    <w:rsid w:val="00672A8A"/>
    <w:rsid w:val="0067345E"/>
    <w:rsid w:val="00673985"/>
    <w:rsid w:val="00673E9B"/>
    <w:rsid w:val="00673F16"/>
    <w:rsid w:val="006743D6"/>
    <w:rsid w:val="00675128"/>
    <w:rsid w:val="00675547"/>
    <w:rsid w:val="00676563"/>
    <w:rsid w:val="006769C4"/>
    <w:rsid w:val="006772E4"/>
    <w:rsid w:val="0067764C"/>
    <w:rsid w:val="0067779B"/>
    <w:rsid w:val="0068006B"/>
    <w:rsid w:val="00681239"/>
    <w:rsid w:val="006812F1"/>
    <w:rsid w:val="00681989"/>
    <w:rsid w:val="00683CC9"/>
    <w:rsid w:val="006848F4"/>
    <w:rsid w:val="006849C5"/>
    <w:rsid w:val="00685221"/>
    <w:rsid w:val="006852BD"/>
    <w:rsid w:val="00686DBC"/>
    <w:rsid w:val="006877BD"/>
    <w:rsid w:val="00690B53"/>
    <w:rsid w:val="00690EEA"/>
    <w:rsid w:val="00691024"/>
    <w:rsid w:val="00691A50"/>
    <w:rsid w:val="00691ED0"/>
    <w:rsid w:val="00693040"/>
    <w:rsid w:val="00694488"/>
    <w:rsid w:val="00694A56"/>
    <w:rsid w:val="006967E7"/>
    <w:rsid w:val="006969E8"/>
    <w:rsid w:val="00696BE8"/>
    <w:rsid w:val="00696C73"/>
    <w:rsid w:val="006A1075"/>
    <w:rsid w:val="006A1EF4"/>
    <w:rsid w:val="006A3C3B"/>
    <w:rsid w:val="006A447A"/>
    <w:rsid w:val="006A4A63"/>
    <w:rsid w:val="006A4EB4"/>
    <w:rsid w:val="006A5192"/>
    <w:rsid w:val="006A5219"/>
    <w:rsid w:val="006A5C4F"/>
    <w:rsid w:val="006A64C9"/>
    <w:rsid w:val="006A689F"/>
    <w:rsid w:val="006A707D"/>
    <w:rsid w:val="006B0B84"/>
    <w:rsid w:val="006B1D0C"/>
    <w:rsid w:val="006B316B"/>
    <w:rsid w:val="006B3FA3"/>
    <w:rsid w:val="006B48C9"/>
    <w:rsid w:val="006B5B42"/>
    <w:rsid w:val="006B5EB8"/>
    <w:rsid w:val="006B61E1"/>
    <w:rsid w:val="006C02E3"/>
    <w:rsid w:val="006C25A8"/>
    <w:rsid w:val="006C2662"/>
    <w:rsid w:val="006C30E6"/>
    <w:rsid w:val="006C3449"/>
    <w:rsid w:val="006C394B"/>
    <w:rsid w:val="006C3EBF"/>
    <w:rsid w:val="006C5379"/>
    <w:rsid w:val="006C61BE"/>
    <w:rsid w:val="006C75E5"/>
    <w:rsid w:val="006C77A0"/>
    <w:rsid w:val="006C7A3B"/>
    <w:rsid w:val="006C7AC8"/>
    <w:rsid w:val="006D0850"/>
    <w:rsid w:val="006D093E"/>
    <w:rsid w:val="006D12DF"/>
    <w:rsid w:val="006D14C6"/>
    <w:rsid w:val="006D1771"/>
    <w:rsid w:val="006D2652"/>
    <w:rsid w:val="006D32B2"/>
    <w:rsid w:val="006D3363"/>
    <w:rsid w:val="006D4910"/>
    <w:rsid w:val="006D6D3A"/>
    <w:rsid w:val="006D7B00"/>
    <w:rsid w:val="006E024A"/>
    <w:rsid w:val="006E05E0"/>
    <w:rsid w:val="006E0D07"/>
    <w:rsid w:val="006E1902"/>
    <w:rsid w:val="006E2684"/>
    <w:rsid w:val="006E2889"/>
    <w:rsid w:val="006E2D7F"/>
    <w:rsid w:val="006E3995"/>
    <w:rsid w:val="006E3C23"/>
    <w:rsid w:val="006E40CD"/>
    <w:rsid w:val="006E4BF4"/>
    <w:rsid w:val="006E5945"/>
    <w:rsid w:val="006E5ACF"/>
    <w:rsid w:val="006E5C9B"/>
    <w:rsid w:val="006E6FD4"/>
    <w:rsid w:val="006E71B7"/>
    <w:rsid w:val="006E74C2"/>
    <w:rsid w:val="006E7583"/>
    <w:rsid w:val="006E7777"/>
    <w:rsid w:val="006F153C"/>
    <w:rsid w:val="006F230C"/>
    <w:rsid w:val="006F2B3D"/>
    <w:rsid w:val="006F30CF"/>
    <w:rsid w:val="006F34E4"/>
    <w:rsid w:val="006F3618"/>
    <w:rsid w:val="006F39ED"/>
    <w:rsid w:val="006F43FE"/>
    <w:rsid w:val="006F50B8"/>
    <w:rsid w:val="006F51A9"/>
    <w:rsid w:val="006F5557"/>
    <w:rsid w:val="006F578F"/>
    <w:rsid w:val="006F7C50"/>
    <w:rsid w:val="007013B2"/>
    <w:rsid w:val="0070153F"/>
    <w:rsid w:val="00705166"/>
    <w:rsid w:val="0070564A"/>
    <w:rsid w:val="00705AED"/>
    <w:rsid w:val="00706AFC"/>
    <w:rsid w:val="00706DEA"/>
    <w:rsid w:val="00707983"/>
    <w:rsid w:val="00707C8B"/>
    <w:rsid w:val="007108AC"/>
    <w:rsid w:val="00710DB5"/>
    <w:rsid w:val="00710FB6"/>
    <w:rsid w:val="00711AEF"/>
    <w:rsid w:val="00711EB3"/>
    <w:rsid w:val="00712EEE"/>
    <w:rsid w:val="007136A8"/>
    <w:rsid w:val="00714BFB"/>
    <w:rsid w:val="00714FCD"/>
    <w:rsid w:val="00717F97"/>
    <w:rsid w:val="007208B8"/>
    <w:rsid w:val="00720E7A"/>
    <w:rsid w:val="00721F0F"/>
    <w:rsid w:val="00723891"/>
    <w:rsid w:val="00725B04"/>
    <w:rsid w:val="00727426"/>
    <w:rsid w:val="00727784"/>
    <w:rsid w:val="00727C1B"/>
    <w:rsid w:val="00730C39"/>
    <w:rsid w:val="00730E94"/>
    <w:rsid w:val="00731112"/>
    <w:rsid w:val="00731168"/>
    <w:rsid w:val="0073210F"/>
    <w:rsid w:val="00732DE4"/>
    <w:rsid w:val="007333E6"/>
    <w:rsid w:val="007340DF"/>
    <w:rsid w:val="00735061"/>
    <w:rsid w:val="0073523C"/>
    <w:rsid w:val="0073598B"/>
    <w:rsid w:val="0073668A"/>
    <w:rsid w:val="007368B9"/>
    <w:rsid w:val="00737100"/>
    <w:rsid w:val="007371C9"/>
    <w:rsid w:val="007403E6"/>
    <w:rsid w:val="00740532"/>
    <w:rsid w:val="00740774"/>
    <w:rsid w:val="00740D58"/>
    <w:rsid w:val="00742B1A"/>
    <w:rsid w:val="00744186"/>
    <w:rsid w:val="007460FF"/>
    <w:rsid w:val="0074623E"/>
    <w:rsid w:val="00746500"/>
    <w:rsid w:val="007468CC"/>
    <w:rsid w:val="007472B4"/>
    <w:rsid w:val="00747668"/>
    <w:rsid w:val="007477C7"/>
    <w:rsid w:val="00750E48"/>
    <w:rsid w:val="00750FFD"/>
    <w:rsid w:val="007511E5"/>
    <w:rsid w:val="00751736"/>
    <w:rsid w:val="00751C5E"/>
    <w:rsid w:val="0075345C"/>
    <w:rsid w:val="00753B92"/>
    <w:rsid w:val="00753C7B"/>
    <w:rsid w:val="00754120"/>
    <w:rsid w:val="00754839"/>
    <w:rsid w:val="00754E21"/>
    <w:rsid w:val="00755EDB"/>
    <w:rsid w:val="0075618A"/>
    <w:rsid w:val="007565E4"/>
    <w:rsid w:val="00757FB9"/>
    <w:rsid w:val="00761CB0"/>
    <w:rsid w:val="00762475"/>
    <w:rsid w:val="00762DE1"/>
    <w:rsid w:val="0076339E"/>
    <w:rsid w:val="00763480"/>
    <w:rsid w:val="00763700"/>
    <w:rsid w:val="00763993"/>
    <w:rsid w:val="00764590"/>
    <w:rsid w:val="007645CD"/>
    <w:rsid w:val="00764773"/>
    <w:rsid w:val="0076545B"/>
    <w:rsid w:val="00765466"/>
    <w:rsid w:val="007660F6"/>
    <w:rsid w:val="00766AAF"/>
    <w:rsid w:val="0077007F"/>
    <w:rsid w:val="0077118F"/>
    <w:rsid w:val="00771317"/>
    <w:rsid w:val="007713F2"/>
    <w:rsid w:val="0077174D"/>
    <w:rsid w:val="00771ECB"/>
    <w:rsid w:val="00772070"/>
    <w:rsid w:val="007735A2"/>
    <w:rsid w:val="00773847"/>
    <w:rsid w:val="00773D11"/>
    <w:rsid w:val="00773DE1"/>
    <w:rsid w:val="007745EE"/>
    <w:rsid w:val="00775032"/>
    <w:rsid w:val="00775146"/>
    <w:rsid w:val="007755BD"/>
    <w:rsid w:val="00775700"/>
    <w:rsid w:val="00776581"/>
    <w:rsid w:val="00781D9D"/>
    <w:rsid w:val="00782364"/>
    <w:rsid w:val="00783377"/>
    <w:rsid w:val="00784EA0"/>
    <w:rsid w:val="007854BC"/>
    <w:rsid w:val="0078563F"/>
    <w:rsid w:val="0078599D"/>
    <w:rsid w:val="00786010"/>
    <w:rsid w:val="007867F4"/>
    <w:rsid w:val="00791080"/>
    <w:rsid w:val="00791B26"/>
    <w:rsid w:val="00792042"/>
    <w:rsid w:val="007922C7"/>
    <w:rsid w:val="007923D2"/>
    <w:rsid w:val="00793C8F"/>
    <w:rsid w:val="007940D0"/>
    <w:rsid w:val="007943F3"/>
    <w:rsid w:val="0079496D"/>
    <w:rsid w:val="007950AC"/>
    <w:rsid w:val="00796297"/>
    <w:rsid w:val="007A22EB"/>
    <w:rsid w:val="007A30F7"/>
    <w:rsid w:val="007A46C0"/>
    <w:rsid w:val="007A4763"/>
    <w:rsid w:val="007A5006"/>
    <w:rsid w:val="007A54D5"/>
    <w:rsid w:val="007A5FA4"/>
    <w:rsid w:val="007A6099"/>
    <w:rsid w:val="007A6C89"/>
    <w:rsid w:val="007B0008"/>
    <w:rsid w:val="007B0D94"/>
    <w:rsid w:val="007B10EB"/>
    <w:rsid w:val="007B12A8"/>
    <w:rsid w:val="007B1B2D"/>
    <w:rsid w:val="007B1E87"/>
    <w:rsid w:val="007B1ECE"/>
    <w:rsid w:val="007B5129"/>
    <w:rsid w:val="007B553C"/>
    <w:rsid w:val="007B5D13"/>
    <w:rsid w:val="007B5DD5"/>
    <w:rsid w:val="007C00C9"/>
    <w:rsid w:val="007C0545"/>
    <w:rsid w:val="007C084A"/>
    <w:rsid w:val="007C14FE"/>
    <w:rsid w:val="007C37E1"/>
    <w:rsid w:val="007C402C"/>
    <w:rsid w:val="007C40B4"/>
    <w:rsid w:val="007C41C3"/>
    <w:rsid w:val="007C4B0B"/>
    <w:rsid w:val="007C4F00"/>
    <w:rsid w:val="007C5AA8"/>
    <w:rsid w:val="007C5FBD"/>
    <w:rsid w:val="007C60AF"/>
    <w:rsid w:val="007C7729"/>
    <w:rsid w:val="007C7F48"/>
    <w:rsid w:val="007D07F9"/>
    <w:rsid w:val="007D0D65"/>
    <w:rsid w:val="007D1396"/>
    <w:rsid w:val="007D24B0"/>
    <w:rsid w:val="007D250D"/>
    <w:rsid w:val="007D2B80"/>
    <w:rsid w:val="007D328A"/>
    <w:rsid w:val="007D328C"/>
    <w:rsid w:val="007D3414"/>
    <w:rsid w:val="007D3C2F"/>
    <w:rsid w:val="007D46A7"/>
    <w:rsid w:val="007D4B37"/>
    <w:rsid w:val="007D4BAA"/>
    <w:rsid w:val="007D5003"/>
    <w:rsid w:val="007D58BD"/>
    <w:rsid w:val="007D59B8"/>
    <w:rsid w:val="007D5DC0"/>
    <w:rsid w:val="007D6332"/>
    <w:rsid w:val="007D6683"/>
    <w:rsid w:val="007D7088"/>
    <w:rsid w:val="007D7FDA"/>
    <w:rsid w:val="007D7FDE"/>
    <w:rsid w:val="007E064E"/>
    <w:rsid w:val="007E0996"/>
    <w:rsid w:val="007E1134"/>
    <w:rsid w:val="007E1F25"/>
    <w:rsid w:val="007E1F71"/>
    <w:rsid w:val="007E22DE"/>
    <w:rsid w:val="007E2BDB"/>
    <w:rsid w:val="007E3394"/>
    <w:rsid w:val="007E4CB2"/>
    <w:rsid w:val="007E4F7F"/>
    <w:rsid w:val="007E509B"/>
    <w:rsid w:val="007E5299"/>
    <w:rsid w:val="007E6425"/>
    <w:rsid w:val="007E6EB7"/>
    <w:rsid w:val="007E73DD"/>
    <w:rsid w:val="007E770F"/>
    <w:rsid w:val="007F1D56"/>
    <w:rsid w:val="007F25C5"/>
    <w:rsid w:val="007F3459"/>
    <w:rsid w:val="007F39C7"/>
    <w:rsid w:val="007F47B7"/>
    <w:rsid w:val="007F531F"/>
    <w:rsid w:val="007F5671"/>
    <w:rsid w:val="007F5F36"/>
    <w:rsid w:val="007F6D2C"/>
    <w:rsid w:val="007F6FC6"/>
    <w:rsid w:val="00800A22"/>
    <w:rsid w:val="00800F17"/>
    <w:rsid w:val="008044AC"/>
    <w:rsid w:val="00804A2B"/>
    <w:rsid w:val="00804B73"/>
    <w:rsid w:val="00804C85"/>
    <w:rsid w:val="008057B9"/>
    <w:rsid w:val="008079AC"/>
    <w:rsid w:val="00810997"/>
    <w:rsid w:val="00811B9F"/>
    <w:rsid w:val="00812F8F"/>
    <w:rsid w:val="0081464A"/>
    <w:rsid w:val="00814B82"/>
    <w:rsid w:val="00815B31"/>
    <w:rsid w:val="00815B74"/>
    <w:rsid w:val="00815C11"/>
    <w:rsid w:val="00817ABA"/>
    <w:rsid w:val="00817B48"/>
    <w:rsid w:val="00820ABB"/>
    <w:rsid w:val="00821453"/>
    <w:rsid w:val="00821DE4"/>
    <w:rsid w:val="00823273"/>
    <w:rsid w:val="008245FC"/>
    <w:rsid w:val="00824C04"/>
    <w:rsid w:val="00825716"/>
    <w:rsid w:val="00826E24"/>
    <w:rsid w:val="00830016"/>
    <w:rsid w:val="008330EC"/>
    <w:rsid w:val="0083379A"/>
    <w:rsid w:val="00833F7C"/>
    <w:rsid w:val="00833FE0"/>
    <w:rsid w:val="008340B9"/>
    <w:rsid w:val="00834C12"/>
    <w:rsid w:val="00836789"/>
    <w:rsid w:val="00836815"/>
    <w:rsid w:val="0084085D"/>
    <w:rsid w:val="00842700"/>
    <w:rsid w:val="00842F17"/>
    <w:rsid w:val="00843685"/>
    <w:rsid w:val="00844D4E"/>
    <w:rsid w:val="008450EB"/>
    <w:rsid w:val="0084538C"/>
    <w:rsid w:val="00845602"/>
    <w:rsid w:val="00845B8F"/>
    <w:rsid w:val="0084683C"/>
    <w:rsid w:val="00846A2D"/>
    <w:rsid w:val="0084782D"/>
    <w:rsid w:val="00850785"/>
    <w:rsid w:val="0085103A"/>
    <w:rsid w:val="00851287"/>
    <w:rsid w:val="008514B9"/>
    <w:rsid w:val="008525F4"/>
    <w:rsid w:val="00853C7C"/>
    <w:rsid w:val="00855437"/>
    <w:rsid w:val="00855449"/>
    <w:rsid w:val="00855BDA"/>
    <w:rsid w:val="008570CE"/>
    <w:rsid w:val="00857597"/>
    <w:rsid w:val="0086056D"/>
    <w:rsid w:val="0086109C"/>
    <w:rsid w:val="00861D23"/>
    <w:rsid w:val="0086259B"/>
    <w:rsid w:val="008626BA"/>
    <w:rsid w:val="00862F9E"/>
    <w:rsid w:val="0086380D"/>
    <w:rsid w:val="00863D38"/>
    <w:rsid w:val="00863DF1"/>
    <w:rsid w:val="00863E11"/>
    <w:rsid w:val="00863F4A"/>
    <w:rsid w:val="00864264"/>
    <w:rsid w:val="00864AB5"/>
    <w:rsid w:val="0086507E"/>
    <w:rsid w:val="00865299"/>
    <w:rsid w:val="008658AB"/>
    <w:rsid w:val="008666D2"/>
    <w:rsid w:val="00866C8E"/>
    <w:rsid w:val="00867356"/>
    <w:rsid w:val="008676C1"/>
    <w:rsid w:val="00867E2C"/>
    <w:rsid w:val="00872622"/>
    <w:rsid w:val="0087263C"/>
    <w:rsid w:val="00872E11"/>
    <w:rsid w:val="00873286"/>
    <w:rsid w:val="00873388"/>
    <w:rsid w:val="00873CBD"/>
    <w:rsid w:val="0087534A"/>
    <w:rsid w:val="00876B25"/>
    <w:rsid w:val="00877444"/>
    <w:rsid w:val="00880F33"/>
    <w:rsid w:val="0088192D"/>
    <w:rsid w:val="00882022"/>
    <w:rsid w:val="00882660"/>
    <w:rsid w:val="00883FD3"/>
    <w:rsid w:val="00883FE6"/>
    <w:rsid w:val="00885968"/>
    <w:rsid w:val="00885AA3"/>
    <w:rsid w:val="0088736D"/>
    <w:rsid w:val="0088741C"/>
    <w:rsid w:val="00887AE2"/>
    <w:rsid w:val="00887B58"/>
    <w:rsid w:val="00887E16"/>
    <w:rsid w:val="00887F95"/>
    <w:rsid w:val="008910F8"/>
    <w:rsid w:val="0089156B"/>
    <w:rsid w:val="00891C6F"/>
    <w:rsid w:val="0089274B"/>
    <w:rsid w:val="00892CE9"/>
    <w:rsid w:val="00893D6D"/>
    <w:rsid w:val="008969AF"/>
    <w:rsid w:val="0089765F"/>
    <w:rsid w:val="008A0156"/>
    <w:rsid w:val="008A0937"/>
    <w:rsid w:val="008A0F01"/>
    <w:rsid w:val="008A1D5F"/>
    <w:rsid w:val="008A26DC"/>
    <w:rsid w:val="008A311E"/>
    <w:rsid w:val="008A4D27"/>
    <w:rsid w:val="008A52BB"/>
    <w:rsid w:val="008A5516"/>
    <w:rsid w:val="008A658E"/>
    <w:rsid w:val="008A6B6F"/>
    <w:rsid w:val="008A6FB5"/>
    <w:rsid w:val="008B13A5"/>
    <w:rsid w:val="008B19F3"/>
    <w:rsid w:val="008B30FD"/>
    <w:rsid w:val="008B35F7"/>
    <w:rsid w:val="008B3BF5"/>
    <w:rsid w:val="008B4743"/>
    <w:rsid w:val="008B52D6"/>
    <w:rsid w:val="008B59FE"/>
    <w:rsid w:val="008B6998"/>
    <w:rsid w:val="008B6FD6"/>
    <w:rsid w:val="008B784D"/>
    <w:rsid w:val="008C045B"/>
    <w:rsid w:val="008C1B3E"/>
    <w:rsid w:val="008C23B8"/>
    <w:rsid w:val="008C2A99"/>
    <w:rsid w:val="008C2C98"/>
    <w:rsid w:val="008C31E1"/>
    <w:rsid w:val="008C41EF"/>
    <w:rsid w:val="008C4530"/>
    <w:rsid w:val="008C4568"/>
    <w:rsid w:val="008C4CE2"/>
    <w:rsid w:val="008C4D24"/>
    <w:rsid w:val="008C6083"/>
    <w:rsid w:val="008C61F6"/>
    <w:rsid w:val="008C6D01"/>
    <w:rsid w:val="008C700C"/>
    <w:rsid w:val="008C71DD"/>
    <w:rsid w:val="008D0049"/>
    <w:rsid w:val="008D0993"/>
    <w:rsid w:val="008D1600"/>
    <w:rsid w:val="008D20B0"/>
    <w:rsid w:val="008D26DC"/>
    <w:rsid w:val="008D2707"/>
    <w:rsid w:val="008D3301"/>
    <w:rsid w:val="008D372C"/>
    <w:rsid w:val="008D405B"/>
    <w:rsid w:val="008D4073"/>
    <w:rsid w:val="008D58C1"/>
    <w:rsid w:val="008D5BC6"/>
    <w:rsid w:val="008D772D"/>
    <w:rsid w:val="008E0D74"/>
    <w:rsid w:val="008E1BF2"/>
    <w:rsid w:val="008E1F8B"/>
    <w:rsid w:val="008E2017"/>
    <w:rsid w:val="008E402F"/>
    <w:rsid w:val="008E40EC"/>
    <w:rsid w:val="008E4122"/>
    <w:rsid w:val="008E4C54"/>
    <w:rsid w:val="008E5D62"/>
    <w:rsid w:val="008E655E"/>
    <w:rsid w:val="008E717A"/>
    <w:rsid w:val="008E7311"/>
    <w:rsid w:val="008E7431"/>
    <w:rsid w:val="008E7BF1"/>
    <w:rsid w:val="008E7CB8"/>
    <w:rsid w:val="008F010C"/>
    <w:rsid w:val="008F016A"/>
    <w:rsid w:val="008F16DB"/>
    <w:rsid w:val="008F1EB1"/>
    <w:rsid w:val="008F229A"/>
    <w:rsid w:val="008F260B"/>
    <w:rsid w:val="008F2841"/>
    <w:rsid w:val="008F293D"/>
    <w:rsid w:val="008F3303"/>
    <w:rsid w:val="008F3310"/>
    <w:rsid w:val="008F3E15"/>
    <w:rsid w:val="008F5CA2"/>
    <w:rsid w:val="008F60D2"/>
    <w:rsid w:val="008F7180"/>
    <w:rsid w:val="008F7D7F"/>
    <w:rsid w:val="00900CE4"/>
    <w:rsid w:val="009033FF"/>
    <w:rsid w:val="0090377F"/>
    <w:rsid w:val="009038DD"/>
    <w:rsid w:val="009044A5"/>
    <w:rsid w:val="00904585"/>
    <w:rsid w:val="00904C6A"/>
    <w:rsid w:val="0090568A"/>
    <w:rsid w:val="009056AC"/>
    <w:rsid w:val="009062BC"/>
    <w:rsid w:val="00906E80"/>
    <w:rsid w:val="00907905"/>
    <w:rsid w:val="00907A7B"/>
    <w:rsid w:val="00910214"/>
    <w:rsid w:val="00910BFB"/>
    <w:rsid w:val="00910D9D"/>
    <w:rsid w:val="00914283"/>
    <w:rsid w:val="009148E1"/>
    <w:rsid w:val="00914D47"/>
    <w:rsid w:val="00914D4E"/>
    <w:rsid w:val="0091560E"/>
    <w:rsid w:val="009159D2"/>
    <w:rsid w:val="009171DA"/>
    <w:rsid w:val="00917904"/>
    <w:rsid w:val="00917A33"/>
    <w:rsid w:val="00920B90"/>
    <w:rsid w:val="00921455"/>
    <w:rsid w:val="009217EA"/>
    <w:rsid w:val="00922B17"/>
    <w:rsid w:val="00924133"/>
    <w:rsid w:val="009249C5"/>
    <w:rsid w:val="00925111"/>
    <w:rsid w:val="00925B0F"/>
    <w:rsid w:val="00926184"/>
    <w:rsid w:val="009268F8"/>
    <w:rsid w:val="00926EE1"/>
    <w:rsid w:val="0092772B"/>
    <w:rsid w:val="00927848"/>
    <w:rsid w:val="00930640"/>
    <w:rsid w:val="00931333"/>
    <w:rsid w:val="00931341"/>
    <w:rsid w:val="00932623"/>
    <w:rsid w:val="00932881"/>
    <w:rsid w:val="009329AC"/>
    <w:rsid w:val="009340B7"/>
    <w:rsid w:val="00934689"/>
    <w:rsid w:val="00934F95"/>
    <w:rsid w:val="00935136"/>
    <w:rsid w:val="009352F5"/>
    <w:rsid w:val="009355FB"/>
    <w:rsid w:val="00935B95"/>
    <w:rsid w:val="00935E92"/>
    <w:rsid w:val="00936035"/>
    <w:rsid w:val="00936831"/>
    <w:rsid w:val="009369BC"/>
    <w:rsid w:val="0093742B"/>
    <w:rsid w:val="00937586"/>
    <w:rsid w:val="00941939"/>
    <w:rsid w:val="00941A88"/>
    <w:rsid w:val="0094251D"/>
    <w:rsid w:val="00942E39"/>
    <w:rsid w:val="00943C7B"/>
    <w:rsid w:val="009446EF"/>
    <w:rsid w:val="0094498E"/>
    <w:rsid w:val="009458A8"/>
    <w:rsid w:val="00945F16"/>
    <w:rsid w:val="00946657"/>
    <w:rsid w:val="0094665C"/>
    <w:rsid w:val="00946E96"/>
    <w:rsid w:val="00947696"/>
    <w:rsid w:val="00947A6C"/>
    <w:rsid w:val="00951EE5"/>
    <w:rsid w:val="00951F03"/>
    <w:rsid w:val="009523D1"/>
    <w:rsid w:val="00952EE4"/>
    <w:rsid w:val="009534C3"/>
    <w:rsid w:val="00953F6C"/>
    <w:rsid w:val="0095531E"/>
    <w:rsid w:val="00955C6F"/>
    <w:rsid w:val="009563C6"/>
    <w:rsid w:val="00956878"/>
    <w:rsid w:val="009568B0"/>
    <w:rsid w:val="009569C3"/>
    <w:rsid w:val="00956BE1"/>
    <w:rsid w:val="00957496"/>
    <w:rsid w:val="009575C1"/>
    <w:rsid w:val="009601EE"/>
    <w:rsid w:val="009608D8"/>
    <w:rsid w:val="009615D6"/>
    <w:rsid w:val="00961688"/>
    <w:rsid w:val="00961E9C"/>
    <w:rsid w:val="0096317D"/>
    <w:rsid w:val="009638C3"/>
    <w:rsid w:val="00963B1A"/>
    <w:rsid w:val="00963F81"/>
    <w:rsid w:val="0096496D"/>
    <w:rsid w:val="00964C46"/>
    <w:rsid w:val="00964EE3"/>
    <w:rsid w:val="00965080"/>
    <w:rsid w:val="00966958"/>
    <w:rsid w:val="00966ADE"/>
    <w:rsid w:val="00966D88"/>
    <w:rsid w:val="009672F6"/>
    <w:rsid w:val="009679B5"/>
    <w:rsid w:val="00967A4A"/>
    <w:rsid w:val="00970A66"/>
    <w:rsid w:val="009711DD"/>
    <w:rsid w:val="00971568"/>
    <w:rsid w:val="00971A4E"/>
    <w:rsid w:val="00973416"/>
    <w:rsid w:val="009740A7"/>
    <w:rsid w:val="009741D8"/>
    <w:rsid w:val="009741F0"/>
    <w:rsid w:val="00974C35"/>
    <w:rsid w:val="00976306"/>
    <w:rsid w:val="00977892"/>
    <w:rsid w:val="0098048A"/>
    <w:rsid w:val="0098052E"/>
    <w:rsid w:val="0098064B"/>
    <w:rsid w:val="009806FF"/>
    <w:rsid w:val="00982185"/>
    <w:rsid w:val="0098232A"/>
    <w:rsid w:val="009826F2"/>
    <w:rsid w:val="009827A1"/>
    <w:rsid w:val="0098326C"/>
    <w:rsid w:val="009833C8"/>
    <w:rsid w:val="0098437A"/>
    <w:rsid w:val="00985078"/>
    <w:rsid w:val="00985398"/>
    <w:rsid w:val="00985958"/>
    <w:rsid w:val="00985FD4"/>
    <w:rsid w:val="009860CC"/>
    <w:rsid w:val="00986BE5"/>
    <w:rsid w:val="00986F3C"/>
    <w:rsid w:val="0098709D"/>
    <w:rsid w:val="009878FD"/>
    <w:rsid w:val="009903A1"/>
    <w:rsid w:val="00990855"/>
    <w:rsid w:val="00990FFF"/>
    <w:rsid w:val="009923C3"/>
    <w:rsid w:val="0099288E"/>
    <w:rsid w:val="0099298F"/>
    <w:rsid w:val="0099355A"/>
    <w:rsid w:val="00994338"/>
    <w:rsid w:val="009953D1"/>
    <w:rsid w:val="00995FC0"/>
    <w:rsid w:val="0099630F"/>
    <w:rsid w:val="00996AAF"/>
    <w:rsid w:val="00996D4B"/>
    <w:rsid w:val="009A010B"/>
    <w:rsid w:val="009A0EC9"/>
    <w:rsid w:val="009A1222"/>
    <w:rsid w:val="009A264C"/>
    <w:rsid w:val="009A27F2"/>
    <w:rsid w:val="009A2F6D"/>
    <w:rsid w:val="009A38DA"/>
    <w:rsid w:val="009A3ADF"/>
    <w:rsid w:val="009A3E0F"/>
    <w:rsid w:val="009A3EE7"/>
    <w:rsid w:val="009A4807"/>
    <w:rsid w:val="009A6631"/>
    <w:rsid w:val="009A69F4"/>
    <w:rsid w:val="009A7C56"/>
    <w:rsid w:val="009B1DA7"/>
    <w:rsid w:val="009B2567"/>
    <w:rsid w:val="009B30D9"/>
    <w:rsid w:val="009B3830"/>
    <w:rsid w:val="009B477A"/>
    <w:rsid w:val="009B4DDB"/>
    <w:rsid w:val="009B4F01"/>
    <w:rsid w:val="009B5648"/>
    <w:rsid w:val="009B5E5B"/>
    <w:rsid w:val="009B7D3B"/>
    <w:rsid w:val="009C062A"/>
    <w:rsid w:val="009C2612"/>
    <w:rsid w:val="009C278F"/>
    <w:rsid w:val="009C3727"/>
    <w:rsid w:val="009C3ED5"/>
    <w:rsid w:val="009C4783"/>
    <w:rsid w:val="009C4877"/>
    <w:rsid w:val="009C48A4"/>
    <w:rsid w:val="009C68F6"/>
    <w:rsid w:val="009C6E42"/>
    <w:rsid w:val="009D00B8"/>
    <w:rsid w:val="009D0ED3"/>
    <w:rsid w:val="009D15C9"/>
    <w:rsid w:val="009D17E6"/>
    <w:rsid w:val="009D1BD2"/>
    <w:rsid w:val="009D1FF9"/>
    <w:rsid w:val="009D2A4D"/>
    <w:rsid w:val="009D32AE"/>
    <w:rsid w:val="009D3A29"/>
    <w:rsid w:val="009D45F5"/>
    <w:rsid w:val="009D4C36"/>
    <w:rsid w:val="009D4ED7"/>
    <w:rsid w:val="009D538A"/>
    <w:rsid w:val="009D69C4"/>
    <w:rsid w:val="009D6AC3"/>
    <w:rsid w:val="009D7215"/>
    <w:rsid w:val="009D7C32"/>
    <w:rsid w:val="009E0431"/>
    <w:rsid w:val="009E07EE"/>
    <w:rsid w:val="009E1256"/>
    <w:rsid w:val="009E15D2"/>
    <w:rsid w:val="009E1A2B"/>
    <w:rsid w:val="009E26FD"/>
    <w:rsid w:val="009E2D72"/>
    <w:rsid w:val="009E46FC"/>
    <w:rsid w:val="009E5FAD"/>
    <w:rsid w:val="009E671E"/>
    <w:rsid w:val="009E6805"/>
    <w:rsid w:val="009F057C"/>
    <w:rsid w:val="009F0E80"/>
    <w:rsid w:val="009F23D0"/>
    <w:rsid w:val="009F49A6"/>
    <w:rsid w:val="009F5133"/>
    <w:rsid w:val="009F54C2"/>
    <w:rsid w:val="009F6D8F"/>
    <w:rsid w:val="00A00A4C"/>
    <w:rsid w:val="00A01277"/>
    <w:rsid w:val="00A020C2"/>
    <w:rsid w:val="00A03486"/>
    <w:rsid w:val="00A038FD"/>
    <w:rsid w:val="00A03D62"/>
    <w:rsid w:val="00A04036"/>
    <w:rsid w:val="00A0435D"/>
    <w:rsid w:val="00A053B4"/>
    <w:rsid w:val="00A05A61"/>
    <w:rsid w:val="00A05E90"/>
    <w:rsid w:val="00A063CA"/>
    <w:rsid w:val="00A066FB"/>
    <w:rsid w:val="00A06C44"/>
    <w:rsid w:val="00A07D2E"/>
    <w:rsid w:val="00A1040A"/>
    <w:rsid w:val="00A1058B"/>
    <w:rsid w:val="00A11184"/>
    <w:rsid w:val="00A11A21"/>
    <w:rsid w:val="00A123F8"/>
    <w:rsid w:val="00A1365E"/>
    <w:rsid w:val="00A158A9"/>
    <w:rsid w:val="00A16ED2"/>
    <w:rsid w:val="00A171EC"/>
    <w:rsid w:val="00A176F7"/>
    <w:rsid w:val="00A21263"/>
    <w:rsid w:val="00A21FC4"/>
    <w:rsid w:val="00A2245A"/>
    <w:rsid w:val="00A22BF4"/>
    <w:rsid w:val="00A22C1A"/>
    <w:rsid w:val="00A22DD0"/>
    <w:rsid w:val="00A23AC9"/>
    <w:rsid w:val="00A2426F"/>
    <w:rsid w:val="00A24716"/>
    <w:rsid w:val="00A24756"/>
    <w:rsid w:val="00A2595E"/>
    <w:rsid w:val="00A25D00"/>
    <w:rsid w:val="00A26544"/>
    <w:rsid w:val="00A2662B"/>
    <w:rsid w:val="00A26CBD"/>
    <w:rsid w:val="00A27A3D"/>
    <w:rsid w:val="00A300C1"/>
    <w:rsid w:val="00A30711"/>
    <w:rsid w:val="00A30836"/>
    <w:rsid w:val="00A30905"/>
    <w:rsid w:val="00A30F74"/>
    <w:rsid w:val="00A316B8"/>
    <w:rsid w:val="00A32F3C"/>
    <w:rsid w:val="00A33758"/>
    <w:rsid w:val="00A3463D"/>
    <w:rsid w:val="00A35561"/>
    <w:rsid w:val="00A35C90"/>
    <w:rsid w:val="00A37CCF"/>
    <w:rsid w:val="00A37FD3"/>
    <w:rsid w:val="00A4158D"/>
    <w:rsid w:val="00A416AE"/>
    <w:rsid w:val="00A42FAE"/>
    <w:rsid w:val="00A433B3"/>
    <w:rsid w:val="00A434FA"/>
    <w:rsid w:val="00A4391F"/>
    <w:rsid w:val="00A43CE8"/>
    <w:rsid w:val="00A444F1"/>
    <w:rsid w:val="00A445BF"/>
    <w:rsid w:val="00A44A5F"/>
    <w:rsid w:val="00A457EB"/>
    <w:rsid w:val="00A46E2C"/>
    <w:rsid w:val="00A473F4"/>
    <w:rsid w:val="00A50130"/>
    <w:rsid w:val="00A51001"/>
    <w:rsid w:val="00A51006"/>
    <w:rsid w:val="00A52065"/>
    <w:rsid w:val="00A52341"/>
    <w:rsid w:val="00A5258A"/>
    <w:rsid w:val="00A535CB"/>
    <w:rsid w:val="00A5397C"/>
    <w:rsid w:val="00A54007"/>
    <w:rsid w:val="00A55930"/>
    <w:rsid w:val="00A55A5E"/>
    <w:rsid w:val="00A55FBD"/>
    <w:rsid w:val="00A5622A"/>
    <w:rsid w:val="00A56FAB"/>
    <w:rsid w:val="00A57723"/>
    <w:rsid w:val="00A57F68"/>
    <w:rsid w:val="00A60612"/>
    <w:rsid w:val="00A60628"/>
    <w:rsid w:val="00A60CB9"/>
    <w:rsid w:val="00A61A4D"/>
    <w:rsid w:val="00A61CC9"/>
    <w:rsid w:val="00A6220F"/>
    <w:rsid w:val="00A629C0"/>
    <w:rsid w:val="00A63806"/>
    <w:rsid w:val="00A64869"/>
    <w:rsid w:val="00A6510A"/>
    <w:rsid w:val="00A65566"/>
    <w:rsid w:val="00A65D32"/>
    <w:rsid w:val="00A661CA"/>
    <w:rsid w:val="00A67CCC"/>
    <w:rsid w:val="00A67D11"/>
    <w:rsid w:val="00A70B34"/>
    <w:rsid w:val="00A70DE7"/>
    <w:rsid w:val="00A711EB"/>
    <w:rsid w:val="00A7350C"/>
    <w:rsid w:val="00A73569"/>
    <w:rsid w:val="00A73796"/>
    <w:rsid w:val="00A73FE9"/>
    <w:rsid w:val="00A759D5"/>
    <w:rsid w:val="00A76265"/>
    <w:rsid w:val="00A77531"/>
    <w:rsid w:val="00A77C9B"/>
    <w:rsid w:val="00A8004A"/>
    <w:rsid w:val="00A80DCD"/>
    <w:rsid w:val="00A80EF0"/>
    <w:rsid w:val="00A81B13"/>
    <w:rsid w:val="00A81FC4"/>
    <w:rsid w:val="00A8224E"/>
    <w:rsid w:val="00A834AC"/>
    <w:rsid w:val="00A83786"/>
    <w:rsid w:val="00A8438E"/>
    <w:rsid w:val="00A8567A"/>
    <w:rsid w:val="00A85C49"/>
    <w:rsid w:val="00A85EC2"/>
    <w:rsid w:val="00A86838"/>
    <w:rsid w:val="00A87756"/>
    <w:rsid w:val="00A9049F"/>
    <w:rsid w:val="00A91066"/>
    <w:rsid w:val="00A910C4"/>
    <w:rsid w:val="00A914F9"/>
    <w:rsid w:val="00A91990"/>
    <w:rsid w:val="00A91DDC"/>
    <w:rsid w:val="00A920DF"/>
    <w:rsid w:val="00A93871"/>
    <w:rsid w:val="00A9399A"/>
    <w:rsid w:val="00A93C43"/>
    <w:rsid w:val="00A93E5B"/>
    <w:rsid w:val="00A93F25"/>
    <w:rsid w:val="00A95A8C"/>
    <w:rsid w:val="00A9668D"/>
    <w:rsid w:val="00A96E76"/>
    <w:rsid w:val="00A97513"/>
    <w:rsid w:val="00A975E4"/>
    <w:rsid w:val="00AA03FC"/>
    <w:rsid w:val="00AA2466"/>
    <w:rsid w:val="00AA3554"/>
    <w:rsid w:val="00AA45AB"/>
    <w:rsid w:val="00AA52F3"/>
    <w:rsid w:val="00AA6660"/>
    <w:rsid w:val="00AA67EE"/>
    <w:rsid w:val="00AA6B44"/>
    <w:rsid w:val="00AA7943"/>
    <w:rsid w:val="00AB02FF"/>
    <w:rsid w:val="00AB0CBB"/>
    <w:rsid w:val="00AB1724"/>
    <w:rsid w:val="00AB1FAD"/>
    <w:rsid w:val="00AB23C1"/>
    <w:rsid w:val="00AB2E8D"/>
    <w:rsid w:val="00AB3588"/>
    <w:rsid w:val="00AB3865"/>
    <w:rsid w:val="00AB3A47"/>
    <w:rsid w:val="00AB3C84"/>
    <w:rsid w:val="00AB4BF7"/>
    <w:rsid w:val="00AB4C0B"/>
    <w:rsid w:val="00AB522A"/>
    <w:rsid w:val="00AB61B2"/>
    <w:rsid w:val="00AB6670"/>
    <w:rsid w:val="00AB6D5D"/>
    <w:rsid w:val="00AB7C0F"/>
    <w:rsid w:val="00AB7D82"/>
    <w:rsid w:val="00AC0671"/>
    <w:rsid w:val="00AC06EC"/>
    <w:rsid w:val="00AC0BDC"/>
    <w:rsid w:val="00AC12CC"/>
    <w:rsid w:val="00AC1399"/>
    <w:rsid w:val="00AC1B28"/>
    <w:rsid w:val="00AC36E7"/>
    <w:rsid w:val="00AC48B6"/>
    <w:rsid w:val="00AC5518"/>
    <w:rsid w:val="00AC6037"/>
    <w:rsid w:val="00AC663A"/>
    <w:rsid w:val="00AC6D7B"/>
    <w:rsid w:val="00AC7B74"/>
    <w:rsid w:val="00AD0854"/>
    <w:rsid w:val="00AD1D3E"/>
    <w:rsid w:val="00AD1DA7"/>
    <w:rsid w:val="00AD2366"/>
    <w:rsid w:val="00AD26BF"/>
    <w:rsid w:val="00AD272B"/>
    <w:rsid w:val="00AD296C"/>
    <w:rsid w:val="00AD39D8"/>
    <w:rsid w:val="00AD6284"/>
    <w:rsid w:val="00AD62E3"/>
    <w:rsid w:val="00AD6B60"/>
    <w:rsid w:val="00AD6EE9"/>
    <w:rsid w:val="00AD78A5"/>
    <w:rsid w:val="00AD7AAD"/>
    <w:rsid w:val="00AD7CB4"/>
    <w:rsid w:val="00AE165C"/>
    <w:rsid w:val="00AE1EF6"/>
    <w:rsid w:val="00AE2CEF"/>
    <w:rsid w:val="00AE40CB"/>
    <w:rsid w:val="00AE52EC"/>
    <w:rsid w:val="00AE6E5B"/>
    <w:rsid w:val="00AE7568"/>
    <w:rsid w:val="00AE7654"/>
    <w:rsid w:val="00AE79F9"/>
    <w:rsid w:val="00AF0907"/>
    <w:rsid w:val="00AF1EE6"/>
    <w:rsid w:val="00AF31D1"/>
    <w:rsid w:val="00AF4AAB"/>
    <w:rsid w:val="00AF5503"/>
    <w:rsid w:val="00AF577E"/>
    <w:rsid w:val="00AF6B6B"/>
    <w:rsid w:val="00B00424"/>
    <w:rsid w:val="00B01ED1"/>
    <w:rsid w:val="00B02705"/>
    <w:rsid w:val="00B039F4"/>
    <w:rsid w:val="00B04B43"/>
    <w:rsid w:val="00B04BBD"/>
    <w:rsid w:val="00B051CB"/>
    <w:rsid w:val="00B05DB0"/>
    <w:rsid w:val="00B05EDF"/>
    <w:rsid w:val="00B0696E"/>
    <w:rsid w:val="00B07453"/>
    <w:rsid w:val="00B10C56"/>
    <w:rsid w:val="00B11322"/>
    <w:rsid w:val="00B115D8"/>
    <w:rsid w:val="00B1191A"/>
    <w:rsid w:val="00B12816"/>
    <w:rsid w:val="00B136BA"/>
    <w:rsid w:val="00B1466B"/>
    <w:rsid w:val="00B149AE"/>
    <w:rsid w:val="00B149CC"/>
    <w:rsid w:val="00B1545A"/>
    <w:rsid w:val="00B16622"/>
    <w:rsid w:val="00B17A93"/>
    <w:rsid w:val="00B20036"/>
    <w:rsid w:val="00B206F5"/>
    <w:rsid w:val="00B20A05"/>
    <w:rsid w:val="00B21674"/>
    <w:rsid w:val="00B21A88"/>
    <w:rsid w:val="00B22BFE"/>
    <w:rsid w:val="00B22E7F"/>
    <w:rsid w:val="00B23165"/>
    <w:rsid w:val="00B233B6"/>
    <w:rsid w:val="00B237D9"/>
    <w:rsid w:val="00B23DF6"/>
    <w:rsid w:val="00B2525C"/>
    <w:rsid w:val="00B261EE"/>
    <w:rsid w:val="00B26C5D"/>
    <w:rsid w:val="00B274C7"/>
    <w:rsid w:val="00B3075A"/>
    <w:rsid w:val="00B312D4"/>
    <w:rsid w:val="00B3138F"/>
    <w:rsid w:val="00B3402A"/>
    <w:rsid w:val="00B34A99"/>
    <w:rsid w:val="00B35923"/>
    <w:rsid w:val="00B36B91"/>
    <w:rsid w:val="00B40397"/>
    <w:rsid w:val="00B40992"/>
    <w:rsid w:val="00B40E73"/>
    <w:rsid w:val="00B4113C"/>
    <w:rsid w:val="00B41BB9"/>
    <w:rsid w:val="00B42594"/>
    <w:rsid w:val="00B42D72"/>
    <w:rsid w:val="00B43247"/>
    <w:rsid w:val="00B43522"/>
    <w:rsid w:val="00B43BFF"/>
    <w:rsid w:val="00B44066"/>
    <w:rsid w:val="00B44A1E"/>
    <w:rsid w:val="00B45BA8"/>
    <w:rsid w:val="00B45DA8"/>
    <w:rsid w:val="00B460A7"/>
    <w:rsid w:val="00B462EE"/>
    <w:rsid w:val="00B46C82"/>
    <w:rsid w:val="00B47004"/>
    <w:rsid w:val="00B47B55"/>
    <w:rsid w:val="00B50CDC"/>
    <w:rsid w:val="00B52069"/>
    <w:rsid w:val="00B5273C"/>
    <w:rsid w:val="00B53935"/>
    <w:rsid w:val="00B54D81"/>
    <w:rsid w:val="00B54E9D"/>
    <w:rsid w:val="00B56508"/>
    <w:rsid w:val="00B568B9"/>
    <w:rsid w:val="00B56CF1"/>
    <w:rsid w:val="00B57845"/>
    <w:rsid w:val="00B578CD"/>
    <w:rsid w:val="00B57A8A"/>
    <w:rsid w:val="00B57CDF"/>
    <w:rsid w:val="00B601CD"/>
    <w:rsid w:val="00B60308"/>
    <w:rsid w:val="00B6069E"/>
    <w:rsid w:val="00B60A0B"/>
    <w:rsid w:val="00B612E4"/>
    <w:rsid w:val="00B61BD4"/>
    <w:rsid w:val="00B621DC"/>
    <w:rsid w:val="00B63530"/>
    <w:rsid w:val="00B639E9"/>
    <w:rsid w:val="00B64304"/>
    <w:rsid w:val="00B6482E"/>
    <w:rsid w:val="00B658CD"/>
    <w:rsid w:val="00B65C30"/>
    <w:rsid w:val="00B66008"/>
    <w:rsid w:val="00B663D9"/>
    <w:rsid w:val="00B66BE3"/>
    <w:rsid w:val="00B70B64"/>
    <w:rsid w:val="00B70E48"/>
    <w:rsid w:val="00B744EE"/>
    <w:rsid w:val="00B74624"/>
    <w:rsid w:val="00B75F56"/>
    <w:rsid w:val="00B77542"/>
    <w:rsid w:val="00B800B7"/>
    <w:rsid w:val="00B80159"/>
    <w:rsid w:val="00B80BA9"/>
    <w:rsid w:val="00B82A18"/>
    <w:rsid w:val="00B82C54"/>
    <w:rsid w:val="00B83BB1"/>
    <w:rsid w:val="00B84524"/>
    <w:rsid w:val="00B8516F"/>
    <w:rsid w:val="00B853FF"/>
    <w:rsid w:val="00B8670B"/>
    <w:rsid w:val="00B86F97"/>
    <w:rsid w:val="00B877AD"/>
    <w:rsid w:val="00B87921"/>
    <w:rsid w:val="00B91731"/>
    <w:rsid w:val="00B92F73"/>
    <w:rsid w:val="00B9304E"/>
    <w:rsid w:val="00B93F30"/>
    <w:rsid w:val="00B940A3"/>
    <w:rsid w:val="00B941C7"/>
    <w:rsid w:val="00B952B1"/>
    <w:rsid w:val="00B9614F"/>
    <w:rsid w:val="00B9625E"/>
    <w:rsid w:val="00B9644C"/>
    <w:rsid w:val="00B974A2"/>
    <w:rsid w:val="00BA026B"/>
    <w:rsid w:val="00BA0F9E"/>
    <w:rsid w:val="00BA1068"/>
    <w:rsid w:val="00BA17EB"/>
    <w:rsid w:val="00BA36EF"/>
    <w:rsid w:val="00BA37CE"/>
    <w:rsid w:val="00BA5E17"/>
    <w:rsid w:val="00BA6112"/>
    <w:rsid w:val="00BA7380"/>
    <w:rsid w:val="00BB02F4"/>
    <w:rsid w:val="00BB0887"/>
    <w:rsid w:val="00BB36F9"/>
    <w:rsid w:val="00BB4810"/>
    <w:rsid w:val="00BB4A62"/>
    <w:rsid w:val="00BB4C1E"/>
    <w:rsid w:val="00BB5999"/>
    <w:rsid w:val="00BB60B4"/>
    <w:rsid w:val="00BB629B"/>
    <w:rsid w:val="00BB6603"/>
    <w:rsid w:val="00BB6A72"/>
    <w:rsid w:val="00BB6ABD"/>
    <w:rsid w:val="00BB6B6F"/>
    <w:rsid w:val="00BB6C29"/>
    <w:rsid w:val="00BC010F"/>
    <w:rsid w:val="00BC0605"/>
    <w:rsid w:val="00BC23CD"/>
    <w:rsid w:val="00BC4180"/>
    <w:rsid w:val="00BC4552"/>
    <w:rsid w:val="00BC545C"/>
    <w:rsid w:val="00BC556F"/>
    <w:rsid w:val="00BC678F"/>
    <w:rsid w:val="00BC7876"/>
    <w:rsid w:val="00BC7C40"/>
    <w:rsid w:val="00BC7E1F"/>
    <w:rsid w:val="00BD219C"/>
    <w:rsid w:val="00BD21F8"/>
    <w:rsid w:val="00BD22F8"/>
    <w:rsid w:val="00BD3A3A"/>
    <w:rsid w:val="00BD4BD3"/>
    <w:rsid w:val="00BD4BEE"/>
    <w:rsid w:val="00BD5F95"/>
    <w:rsid w:val="00BD61A5"/>
    <w:rsid w:val="00BD664E"/>
    <w:rsid w:val="00BD7295"/>
    <w:rsid w:val="00BD7A1D"/>
    <w:rsid w:val="00BE07B5"/>
    <w:rsid w:val="00BE0BF1"/>
    <w:rsid w:val="00BE3968"/>
    <w:rsid w:val="00BE56C2"/>
    <w:rsid w:val="00BE62DC"/>
    <w:rsid w:val="00BE7532"/>
    <w:rsid w:val="00BE75DD"/>
    <w:rsid w:val="00BF0326"/>
    <w:rsid w:val="00BF190A"/>
    <w:rsid w:val="00BF1E64"/>
    <w:rsid w:val="00BF315B"/>
    <w:rsid w:val="00BF349E"/>
    <w:rsid w:val="00BF4627"/>
    <w:rsid w:val="00BF5CF4"/>
    <w:rsid w:val="00BF7940"/>
    <w:rsid w:val="00C024AA"/>
    <w:rsid w:val="00C029B0"/>
    <w:rsid w:val="00C02DD0"/>
    <w:rsid w:val="00C0306E"/>
    <w:rsid w:val="00C033BE"/>
    <w:rsid w:val="00C036EB"/>
    <w:rsid w:val="00C03AA4"/>
    <w:rsid w:val="00C04F88"/>
    <w:rsid w:val="00C105B6"/>
    <w:rsid w:val="00C10877"/>
    <w:rsid w:val="00C113F9"/>
    <w:rsid w:val="00C11AB0"/>
    <w:rsid w:val="00C11B18"/>
    <w:rsid w:val="00C11C2C"/>
    <w:rsid w:val="00C11EEE"/>
    <w:rsid w:val="00C12C46"/>
    <w:rsid w:val="00C13948"/>
    <w:rsid w:val="00C14889"/>
    <w:rsid w:val="00C1555E"/>
    <w:rsid w:val="00C158B5"/>
    <w:rsid w:val="00C16957"/>
    <w:rsid w:val="00C1727A"/>
    <w:rsid w:val="00C1730D"/>
    <w:rsid w:val="00C17CAD"/>
    <w:rsid w:val="00C21FAF"/>
    <w:rsid w:val="00C228C4"/>
    <w:rsid w:val="00C23DDD"/>
    <w:rsid w:val="00C24792"/>
    <w:rsid w:val="00C25095"/>
    <w:rsid w:val="00C256F0"/>
    <w:rsid w:val="00C25711"/>
    <w:rsid w:val="00C26B83"/>
    <w:rsid w:val="00C273F5"/>
    <w:rsid w:val="00C27AF4"/>
    <w:rsid w:val="00C27D53"/>
    <w:rsid w:val="00C27F31"/>
    <w:rsid w:val="00C31A5E"/>
    <w:rsid w:val="00C328AB"/>
    <w:rsid w:val="00C32DF2"/>
    <w:rsid w:val="00C32E4A"/>
    <w:rsid w:val="00C32EF9"/>
    <w:rsid w:val="00C33320"/>
    <w:rsid w:val="00C34B4C"/>
    <w:rsid w:val="00C366B2"/>
    <w:rsid w:val="00C36760"/>
    <w:rsid w:val="00C371FE"/>
    <w:rsid w:val="00C37A73"/>
    <w:rsid w:val="00C40B44"/>
    <w:rsid w:val="00C417A0"/>
    <w:rsid w:val="00C42077"/>
    <w:rsid w:val="00C4241B"/>
    <w:rsid w:val="00C42844"/>
    <w:rsid w:val="00C43008"/>
    <w:rsid w:val="00C44A55"/>
    <w:rsid w:val="00C45E0F"/>
    <w:rsid w:val="00C51B84"/>
    <w:rsid w:val="00C51EFA"/>
    <w:rsid w:val="00C51F65"/>
    <w:rsid w:val="00C52933"/>
    <w:rsid w:val="00C539DD"/>
    <w:rsid w:val="00C53E88"/>
    <w:rsid w:val="00C54173"/>
    <w:rsid w:val="00C542E4"/>
    <w:rsid w:val="00C54B78"/>
    <w:rsid w:val="00C55D37"/>
    <w:rsid w:val="00C56A0D"/>
    <w:rsid w:val="00C573B2"/>
    <w:rsid w:val="00C5758E"/>
    <w:rsid w:val="00C57C75"/>
    <w:rsid w:val="00C57FA4"/>
    <w:rsid w:val="00C605FE"/>
    <w:rsid w:val="00C60BD9"/>
    <w:rsid w:val="00C617C9"/>
    <w:rsid w:val="00C61A49"/>
    <w:rsid w:val="00C61DE0"/>
    <w:rsid w:val="00C640FF"/>
    <w:rsid w:val="00C64DC8"/>
    <w:rsid w:val="00C65293"/>
    <w:rsid w:val="00C65729"/>
    <w:rsid w:val="00C66BBA"/>
    <w:rsid w:val="00C67CC0"/>
    <w:rsid w:val="00C70DE1"/>
    <w:rsid w:val="00C70F29"/>
    <w:rsid w:val="00C7147E"/>
    <w:rsid w:val="00C726B0"/>
    <w:rsid w:val="00C727E7"/>
    <w:rsid w:val="00C72A72"/>
    <w:rsid w:val="00C7373F"/>
    <w:rsid w:val="00C7378C"/>
    <w:rsid w:val="00C73919"/>
    <w:rsid w:val="00C74420"/>
    <w:rsid w:val="00C75140"/>
    <w:rsid w:val="00C75356"/>
    <w:rsid w:val="00C75C10"/>
    <w:rsid w:val="00C76C0D"/>
    <w:rsid w:val="00C76F8D"/>
    <w:rsid w:val="00C77487"/>
    <w:rsid w:val="00C80A09"/>
    <w:rsid w:val="00C8108B"/>
    <w:rsid w:val="00C82006"/>
    <w:rsid w:val="00C82756"/>
    <w:rsid w:val="00C82B9F"/>
    <w:rsid w:val="00C83122"/>
    <w:rsid w:val="00C835A2"/>
    <w:rsid w:val="00C838D5"/>
    <w:rsid w:val="00C83E6B"/>
    <w:rsid w:val="00C84E03"/>
    <w:rsid w:val="00C850E6"/>
    <w:rsid w:val="00C8537D"/>
    <w:rsid w:val="00C85967"/>
    <w:rsid w:val="00C85A2E"/>
    <w:rsid w:val="00C86E0C"/>
    <w:rsid w:val="00C86E31"/>
    <w:rsid w:val="00C86FA0"/>
    <w:rsid w:val="00C904CB"/>
    <w:rsid w:val="00C90596"/>
    <w:rsid w:val="00C9117A"/>
    <w:rsid w:val="00C928B7"/>
    <w:rsid w:val="00C92C06"/>
    <w:rsid w:val="00C94262"/>
    <w:rsid w:val="00C945D3"/>
    <w:rsid w:val="00C94CF4"/>
    <w:rsid w:val="00C973C0"/>
    <w:rsid w:val="00CA0118"/>
    <w:rsid w:val="00CA07AB"/>
    <w:rsid w:val="00CA0EDA"/>
    <w:rsid w:val="00CA19FC"/>
    <w:rsid w:val="00CA1DA8"/>
    <w:rsid w:val="00CA1E41"/>
    <w:rsid w:val="00CA2EA6"/>
    <w:rsid w:val="00CA4A81"/>
    <w:rsid w:val="00CA6F3F"/>
    <w:rsid w:val="00CA71BA"/>
    <w:rsid w:val="00CB21E9"/>
    <w:rsid w:val="00CB29B0"/>
    <w:rsid w:val="00CB2D04"/>
    <w:rsid w:val="00CB4002"/>
    <w:rsid w:val="00CB4A66"/>
    <w:rsid w:val="00CB4E8E"/>
    <w:rsid w:val="00CB55CA"/>
    <w:rsid w:val="00CB5630"/>
    <w:rsid w:val="00CB5B08"/>
    <w:rsid w:val="00CB6ABA"/>
    <w:rsid w:val="00CB6DDE"/>
    <w:rsid w:val="00CB709B"/>
    <w:rsid w:val="00CB7B82"/>
    <w:rsid w:val="00CC0012"/>
    <w:rsid w:val="00CC051A"/>
    <w:rsid w:val="00CC0E3E"/>
    <w:rsid w:val="00CC1560"/>
    <w:rsid w:val="00CC204B"/>
    <w:rsid w:val="00CC2741"/>
    <w:rsid w:val="00CC338F"/>
    <w:rsid w:val="00CC35E1"/>
    <w:rsid w:val="00CC3E22"/>
    <w:rsid w:val="00CC4496"/>
    <w:rsid w:val="00CC45C9"/>
    <w:rsid w:val="00CC48C5"/>
    <w:rsid w:val="00CC4C27"/>
    <w:rsid w:val="00CC6234"/>
    <w:rsid w:val="00CC6557"/>
    <w:rsid w:val="00CC73E9"/>
    <w:rsid w:val="00CC7C4F"/>
    <w:rsid w:val="00CC7D8B"/>
    <w:rsid w:val="00CD01DE"/>
    <w:rsid w:val="00CD0334"/>
    <w:rsid w:val="00CD0638"/>
    <w:rsid w:val="00CD0B40"/>
    <w:rsid w:val="00CD0C33"/>
    <w:rsid w:val="00CD1094"/>
    <w:rsid w:val="00CD26DA"/>
    <w:rsid w:val="00CD2938"/>
    <w:rsid w:val="00CD2C68"/>
    <w:rsid w:val="00CD2D58"/>
    <w:rsid w:val="00CD34CC"/>
    <w:rsid w:val="00CD3A0F"/>
    <w:rsid w:val="00CD4AF0"/>
    <w:rsid w:val="00CD5AD5"/>
    <w:rsid w:val="00CE0627"/>
    <w:rsid w:val="00CE0A18"/>
    <w:rsid w:val="00CE1751"/>
    <w:rsid w:val="00CE21DC"/>
    <w:rsid w:val="00CE4185"/>
    <w:rsid w:val="00CE4945"/>
    <w:rsid w:val="00CE4E4A"/>
    <w:rsid w:val="00CE50F5"/>
    <w:rsid w:val="00CE5B9A"/>
    <w:rsid w:val="00CE6074"/>
    <w:rsid w:val="00CE72D0"/>
    <w:rsid w:val="00CF0130"/>
    <w:rsid w:val="00CF0694"/>
    <w:rsid w:val="00CF0BE9"/>
    <w:rsid w:val="00CF130B"/>
    <w:rsid w:val="00CF1F6B"/>
    <w:rsid w:val="00CF2457"/>
    <w:rsid w:val="00CF31A4"/>
    <w:rsid w:val="00CF334F"/>
    <w:rsid w:val="00CF39C4"/>
    <w:rsid w:val="00CF4721"/>
    <w:rsid w:val="00CF4998"/>
    <w:rsid w:val="00CF4AAD"/>
    <w:rsid w:val="00CF56D6"/>
    <w:rsid w:val="00CF5857"/>
    <w:rsid w:val="00D00424"/>
    <w:rsid w:val="00D0053F"/>
    <w:rsid w:val="00D009DD"/>
    <w:rsid w:val="00D0146F"/>
    <w:rsid w:val="00D020D8"/>
    <w:rsid w:val="00D02258"/>
    <w:rsid w:val="00D02802"/>
    <w:rsid w:val="00D02E26"/>
    <w:rsid w:val="00D03681"/>
    <w:rsid w:val="00D037DA"/>
    <w:rsid w:val="00D0385E"/>
    <w:rsid w:val="00D05A89"/>
    <w:rsid w:val="00D064DC"/>
    <w:rsid w:val="00D06840"/>
    <w:rsid w:val="00D07F7D"/>
    <w:rsid w:val="00D10582"/>
    <w:rsid w:val="00D117A7"/>
    <w:rsid w:val="00D12240"/>
    <w:rsid w:val="00D127FB"/>
    <w:rsid w:val="00D12E09"/>
    <w:rsid w:val="00D13449"/>
    <w:rsid w:val="00D1353D"/>
    <w:rsid w:val="00D1376A"/>
    <w:rsid w:val="00D142F2"/>
    <w:rsid w:val="00D14AC9"/>
    <w:rsid w:val="00D14EF4"/>
    <w:rsid w:val="00D14F2B"/>
    <w:rsid w:val="00D15810"/>
    <w:rsid w:val="00D15D1D"/>
    <w:rsid w:val="00D16150"/>
    <w:rsid w:val="00D16474"/>
    <w:rsid w:val="00D16882"/>
    <w:rsid w:val="00D170E0"/>
    <w:rsid w:val="00D170F0"/>
    <w:rsid w:val="00D17168"/>
    <w:rsid w:val="00D17396"/>
    <w:rsid w:val="00D177FA"/>
    <w:rsid w:val="00D17DE7"/>
    <w:rsid w:val="00D2038D"/>
    <w:rsid w:val="00D2217D"/>
    <w:rsid w:val="00D22286"/>
    <w:rsid w:val="00D22902"/>
    <w:rsid w:val="00D23C67"/>
    <w:rsid w:val="00D23EC4"/>
    <w:rsid w:val="00D24C5C"/>
    <w:rsid w:val="00D2519B"/>
    <w:rsid w:val="00D2588F"/>
    <w:rsid w:val="00D26484"/>
    <w:rsid w:val="00D27BDE"/>
    <w:rsid w:val="00D300E0"/>
    <w:rsid w:val="00D30FC5"/>
    <w:rsid w:val="00D31961"/>
    <w:rsid w:val="00D319BB"/>
    <w:rsid w:val="00D31BA2"/>
    <w:rsid w:val="00D31E95"/>
    <w:rsid w:val="00D3238E"/>
    <w:rsid w:val="00D324BD"/>
    <w:rsid w:val="00D33DC3"/>
    <w:rsid w:val="00D35EEE"/>
    <w:rsid w:val="00D378A4"/>
    <w:rsid w:val="00D37DF1"/>
    <w:rsid w:val="00D42D7B"/>
    <w:rsid w:val="00D43385"/>
    <w:rsid w:val="00D43A64"/>
    <w:rsid w:val="00D442C2"/>
    <w:rsid w:val="00D44C54"/>
    <w:rsid w:val="00D459FD"/>
    <w:rsid w:val="00D45C08"/>
    <w:rsid w:val="00D45E88"/>
    <w:rsid w:val="00D46162"/>
    <w:rsid w:val="00D4692E"/>
    <w:rsid w:val="00D47408"/>
    <w:rsid w:val="00D47752"/>
    <w:rsid w:val="00D4793C"/>
    <w:rsid w:val="00D47EB4"/>
    <w:rsid w:val="00D50297"/>
    <w:rsid w:val="00D506A5"/>
    <w:rsid w:val="00D51148"/>
    <w:rsid w:val="00D51A6B"/>
    <w:rsid w:val="00D5286A"/>
    <w:rsid w:val="00D533BA"/>
    <w:rsid w:val="00D5372D"/>
    <w:rsid w:val="00D54B1C"/>
    <w:rsid w:val="00D55BBC"/>
    <w:rsid w:val="00D6210F"/>
    <w:rsid w:val="00D63531"/>
    <w:rsid w:val="00D63B0B"/>
    <w:rsid w:val="00D64003"/>
    <w:rsid w:val="00D642AF"/>
    <w:rsid w:val="00D647D2"/>
    <w:rsid w:val="00D64CED"/>
    <w:rsid w:val="00D64EFB"/>
    <w:rsid w:val="00D66EA0"/>
    <w:rsid w:val="00D738A1"/>
    <w:rsid w:val="00D73CC5"/>
    <w:rsid w:val="00D73EA8"/>
    <w:rsid w:val="00D7470A"/>
    <w:rsid w:val="00D74A22"/>
    <w:rsid w:val="00D768DA"/>
    <w:rsid w:val="00D770AD"/>
    <w:rsid w:val="00D77309"/>
    <w:rsid w:val="00D80043"/>
    <w:rsid w:val="00D80275"/>
    <w:rsid w:val="00D80911"/>
    <w:rsid w:val="00D81573"/>
    <w:rsid w:val="00D817E7"/>
    <w:rsid w:val="00D81F1A"/>
    <w:rsid w:val="00D82379"/>
    <w:rsid w:val="00D8282E"/>
    <w:rsid w:val="00D82F8B"/>
    <w:rsid w:val="00D83235"/>
    <w:rsid w:val="00D83253"/>
    <w:rsid w:val="00D842B9"/>
    <w:rsid w:val="00D84405"/>
    <w:rsid w:val="00D84DF7"/>
    <w:rsid w:val="00D85CD2"/>
    <w:rsid w:val="00D864E1"/>
    <w:rsid w:val="00D8652C"/>
    <w:rsid w:val="00D86659"/>
    <w:rsid w:val="00D871A6"/>
    <w:rsid w:val="00D879BE"/>
    <w:rsid w:val="00D90795"/>
    <w:rsid w:val="00D907FE"/>
    <w:rsid w:val="00D91D29"/>
    <w:rsid w:val="00D91ED5"/>
    <w:rsid w:val="00D936C4"/>
    <w:rsid w:val="00D93AFF"/>
    <w:rsid w:val="00D941F2"/>
    <w:rsid w:val="00D959F9"/>
    <w:rsid w:val="00D95D26"/>
    <w:rsid w:val="00D969E2"/>
    <w:rsid w:val="00D97EA3"/>
    <w:rsid w:val="00DA02DE"/>
    <w:rsid w:val="00DA15B5"/>
    <w:rsid w:val="00DA19CC"/>
    <w:rsid w:val="00DA1FE4"/>
    <w:rsid w:val="00DA26FF"/>
    <w:rsid w:val="00DA29FF"/>
    <w:rsid w:val="00DA3726"/>
    <w:rsid w:val="00DA3AD6"/>
    <w:rsid w:val="00DA4056"/>
    <w:rsid w:val="00DA4102"/>
    <w:rsid w:val="00DA5B7A"/>
    <w:rsid w:val="00DA7578"/>
    <w:rsid w:val="00DB0161"/>
    <w:rsid w:val="00DB0C98"/>
    <w:rsid w:val="00DB26CC"/>
    <w:rsid w:val="00DB2C44"/>
    <w:rsid w:val="00DB3E0F"/>
    <w:rsid w:val="00DB416B"/>
    <w:rsid w:val="00DB4662"/>
    <w:rsid w:val="00DB503E"/>
    <w:rsid w:val="00DB5A64"/>
    <w:rsid w:val="00DB647B"/>
    <w:rsid w:val="00DB69AD"/>
    <w:rsid w:val="00DB70DF"/>
    <w:rsid w:val="00DB7743"/>
    <w:rsid w:val="00DC02B0"/>
    <w:rsid w:val="00DC1131"/>
    <w:rsid w:val="00DC1149"/>
    <w:rsid w:val="00DC1F41"/>
    <w:rsid w:val="00DC3129"/>
    <w:rsid w:val="00DC3462"/>
    <w:rsid w:val="00DC4DA3"/>
    <w:rsid w:val="00DC4FFB"/>
    <w:rsid w:val="00DC5796"/>
    <w:rsid w:val="00DC7262"/>
    <w:rsid w:val="00DC72E6"/>
    <w:rsid w:val="00DC7B4A"/>
    <w:rsid w:val="00DD0ED1"/>
    <w:rsid w:val="00DD0F41"/>
    <w:rsid w:val="00DD19EE"/>
    <w:rsid w:val="00DD1CE8"/>
    <w:rsid w:val="00DD1E4F"/>
    <w:rsid w:val="00DD30B5"/>
    <w:rsid w:val="00DD466B"/>
    <w:rsid w:val="00DD69E6"/>
    <w:rsid w:val="00DD743E"/>
    <w:rsid w:val="00DD7950"/>
    <w:rsid w:val="00DE0C75"/>
    <w:rsid w:val="00DE24EC"/>
    <w:rsid w:val="00DE55BD"/>
    <w:rsid w:val="00DE698D"/>
    <w:rsid w:val="00DE6ACB"/>
    <w:rsid w:val="00DE76F2"/>
    <w:rsid w:val="00DE7961"/>
    <w:rsid w:val="00DE79AF"/>
    <w:rsid w:val="00DE7B05"/>
    <w:rsid w:val="00DF001E"/>
    <w:rsid w:val="00DF0550"/>
    <w:rsid w:val="00DF05B2"/>
    <w:rsid w:val="00DF07CF"/>
    <w:rsid w:val="00DF14B2"/>
    <w:rsid w:val="00DF1F84"/>
    <w:rsid w:val="00DF2731"/>
    <w:rsid w:val="00DF36C2"/>
    <w:rsid w:val="00DF40D4"/>
    <w:rsid w:val="00DF414A"/>
    <w:rsid w:val="00DF41DC"/>
    <w:rsid w:val="00DF457F"/>
    <w:rsid w:val="00DF4607"/>
    <w:rsid w:val="00DF4B1A"/>
    <w:rsid w:val="00DF4F25"/>
    <w:rsid w:val="00DF4F2C"/>
    <w:rsid w:val="00DF5216"/>
    <w:rsid w:val="00DF569E"/>
    <w:rsid w:val="00DF5948"/>
    <w:rsid w:val="00DF64C1"/>
    <w:rsid w:val="00DF6CDA"/>
    <w:rsid w:val="00DF723D"/>
    <w:rsid w:val="00DF73F6"/>
    <w:rsid w:val="00E01408"/>
    <w:rsid w:val="00E0232E"/>
    <w:rsid w:val="00E047CF"/>
    <w:rsid w:val="00E04963"/>
    <w:rsid w:val="00E04F51"/>
    <w:rsid w:val="00E051B2"/>
    <w:rsid w:val="00E054BA"/>
    <w:rsid w:val="00E05C7C"/>
    <w:rsid w:val="00E06FF2"/>
    <w:rsid w:val="00E07E98"/>
    <w:rsid w:val="00E10E29"/>
    <w:rsid w:val="00E1133A"/>
    <w:rsid w:val="00E127B3"/>
    <w:rsid w:val="00E12B00"/>
    <w:rsid w:val="00E1339C"/>
    <w:rsid w:val="00E13C8D"/>
    <w:rsid w:val="00E14E6D"/>
    <w:rsid w:val="00E15081"/>
    <w:rsid w:val="00E150C8"/>
    <w:rsid w:val="00E15615"/>
    <w:rsid w:val="00E15753"/>
    <w:rsid w:val="00E15D71"/>
    <w:rsid w:val="00E1632F"/>
    <w:rsid w:val="00E16638"/>
    <w:rsid w:val="00E169B7"/>
    <w:rsid w:val="00E16BF6"/>
    <w:rsid w:val="00E179CA"/>
    <w:rsid w:val="00E20347"/>
    <w:rsid w:val="00E204E5"/>
    <w:rsid w:val="00E210B3"/>
    <w:rsid w:val="00E22346"/>
    <w:rsid w:val="00E2429E"/>
    <w:rsid w:val="00E24615"/>
    <w:rsid w:val="00E24891"/>
    <w:rsid w:val="00E262BE"/>
    <w:rsid w:val="00E2685E"/>
    <w:rsid w:val="00E269CD"/>
    <w:rsid w:val="00E26A1D"/>
    <w:rsid w:val="00E2738C"/>
    <w:rsid w:val="00E277ED"/>
    <w:rsid w:val="00E300B9"/>
    <w:rsid w:val="00E302A5"/>
    <w:rsid w:val="00E30830"/>
    <w:rsid w:val="00E31A0F"/>
    <w:rsid w:val="00E31D74"/>
    <w:rsid w:val="00E3208D"/>
    <w:rsid w:val="00E33172"/>
    <w:rsid w:val="00E334DF"/>
    <w:rsid w:val="00E3373A"/>
    <w:rsid w:val="00E346F5"/>
    <w:rsid w:val="00E36E8B"/>
    <w:rsid w:val="00E414A2"/>
    <w:rsid w:val="00E42AD1"/>
    <w:rsid w:val="00E431E0"/>
    <w:rsid w:val="00E435F6"/>
    <w:rsid w:val="00E44F36"/>
    <w:rsid w:val="00E452D6"/>
    <w:rsid w:val="00E45F17"/>
    <w:rsid w:val="00E46223"/>
    <w:rsid w:val="00E4652F"/>
    <w:rsid w:val="00E471AB"/>
    <w:rsid w:val="00E47807"/>
    <w:rsid w:val="00E47959"/>
    <w:rsid w:val="00E47C19"/>
    <w:rsid w:val="00E50474"/>
    <w:rsid w:val="00E50602"/>
    <w:rsid w:val="00E50C9A"/>
    <w:rsid w:val="00E510E2"/>
    <w:rsid w:val="00E51142"/>
    <w:rsid w:val="00E5163F"/>
    <w:rsid w:val="00E5165C"/>
    <w:rsid w:val="00E52368"/>
    <w:rsid w:val="00E5286B"/>
    <w:rsid w:val="00E52D0A"/>
    <w:rsid w:val="00E53F3E"/>
    <w:rsid w:val="00E5424E"/>
    <w:rsid w:val="00E54A4C"/>
    <w:rsid w:val="00E55590"/>
    <w:rsid w:val="00E55988"/>
    <w:rsid w:val="00E568BF"/>
    <w:rsid w:val="00E57ACC"/>
    <w:rsid w:val="00E602C0"/>
    <w:rsid w:val="00E60733"/>
    <w:rsid w:val="00E60DBC"/>
    <w:rsid w:val="00E61379"/>
    <w:rsid w:val="00E646BF"/>
    <w:rsid w:val="00E64AD9"/>
    <w:rsid w:val="00E659F4"/>
    <w:rsid w:val="00E66830"/>
    <w:rsid w:val="00E669E6"/>
    <w:rsid w:val="00E66A13"/>
    <w:rsid w:val="00E66E5D"/>
    <w:rsid w:val="00E6775A"/>
    <w:rsid w:val="00E70D20"/>
    <w:rsid w:val="00E71203"/>
    <w:rsid w:val="00E71238"/>
    <w:rsid w:val="00E71804"/>
    <w:rsid w:val="00E72119"/>
    <w:rsid w:val="00E72986"/>
    <w:rsid w:val="00E74A65"/>
    <w:rsid w:val="00E75007"/>
    <w:rsid w:val="00E75A1E"/>
    <w:rsid w:val="00E76AE4"/>
    <w:rsid w:val="00E76C4C"/>
    <w:rsid w:val="00E77579"/>
    <w:rsid w:val="00E77866"/>
    <w:rsid w:val="00E77874"/>
    <w:rsid w:val="00E77D4E"/>
    <w:rsid w:val="00E80D43"/>
    <w:rsid w:val="00E81843"/>
    <w:rsid w:val="00E81867"/>
    <w:rsid w:val="00E81D1C"/>
    <w:rsid w:val="00E8387F"/>
    <w:rsid w:val="00E84393"/>
    <w:rsid w:val="00E84467"/>
    <w:rsid w:val="00E846D8"/>
    <w:rsid w:val="00E847AC"/>
    <w:rsid w:val="00E8480A"/>
    <w:rsid w:val="00E856DE"/>
    <w:rsid w:val="00E87181"/>
    <w:rsid w:val="00E8749A"/>
    <w:rsid w:val="00E874CA"/>
    <w:rsid w:val="00E87C00"/>
    <w:rsid w:val="00E909A8"/>
    <w:rsid w:val="00E909F4"/>
    <w:rsid w:val="00E913F0"/>
    <w:rsid w:val="00E915C4"/>
    <w:rsid w:val="00E92842"/>
    <w:rsid w:val="00E92A61"/>
    <w:rsid w:val="00E93465"/>
    <w:rsid w:val="00E9365F"/>
    <w:rsid w:val="00E93B7B"/>
    <w:rsid w:val="00E93D08"/>
    <w:rsid w:val="00E93DBB"/>
    <w:rsid w:val="00E93F2B"/>
    <w:rsid w:val="00E94BFF"/>
    <w:rsid w:val="00E94E08"/>
    <w:rsid w:val="00E95248"/>
    <w:rsid w:val="00E96582"/>
    <w:rsid w:val="00EA014D"/>
    <w:rsid w:val="00EA0445"/>
    <w:rsid w:val="00EA07FB"/>
    <w:rsid w:val="00EA0E72"/>
    <w:rsid w:val="00EA1F59"/>
    <w:rsid w:val="00EA2144"/>
    <w:rsid w:val="00EA25BF"/>
    <w:rsid w:val="00EA25F3"/>
    <w:rsid w:val="00EA28B9"/>
    <w:rsid w:val="00EA2F33"/>
    <w:rsid w:val="00EA38A8"/>
    <w:rsid w:val="00EA5980"/>
    <w:rsid w:val="00EA6635"/>
    <w:rsid w:val="00EA71F9"/>
    <w:rsid w:val="00EA75D2"/>
    <w:rsid w:val="00EA7B59"/>
    <w:rsid w:val="00EB1772"/>
    <w:rsid w:val="00EB2C37"/>
    <w:rsid w:val="00EB305C"/>
    <w:rsid w:val="00EB31C7"/>
    <w:rsid w:val="00EB36FE"/>
    <w:rsid w:val="00EB3B35"/>
    <w:rsid w:val="00EB3F08"/>
    <w:rsid w:val="00EB467B"/>
    <w:rsid w:val="00EB4A01"/>
    <w:rsid w:val="00EB5CCA"/>
    <w:rsid w:val="00EB6310"/>
    <w:rsid w:val="00EB6E2A"/>
    <w:rsid w:val="00EB7581"/>
    <w:rsid w:val="00EB7A33"/>
    <w:rsid w:val="00EC00D2"/>
    <w:rsid w:val="00EC0F7E"/>
    <w:rsid w:val="00EC107B"/>
    <w:rsid w:val="00EC1A71"/>
    <w:rsid w:val="00EC209E"/>
    <w:rsid w:val="00EC2123"/>
    <w:rsid w:val="00EC277D"/>
    <w:rsid w:val="00EC27B8"/>
    <w:rsid w:val="00EC29C2"/>
    <w:rsid w:val="00EC2EA7"/>
    <w:rsid w:val="00EC372E"/>
    <w:rsid w:val="00EC37AA"/>
    <w:rsid w:val="00EC3CB7"/>
    <w:rsid w:val="00EC4322"/>
    <w:rsid w:val="00EC494E"/>
    <w:rsid w:val="00EC4A41"/>
    <w:rsid w:val="00EC4F13"/>
    <w:rsid w:val="00EC64E3"/>
    <w:rsid w:val="00EC6C76"/>
    <w:rsid w:val="00EC6D19"/>
    <w:rsid w:val="00EC7BA8"/>
    <w:rsid w:val="00ED0F6F"/>
    <w:rsid w:val="00ED17D4"/>
    <w:rsid w:val="00ED181F"/>
    <w:rsid w:val="00ED29FD"/>
    <w:rsid w:val="00ED382C"/>
    <w:rsid w:val="00ED391E"/>
    <w:rsid w:val="00ED3C18"/>
    <w:rsid w:val="00ED71AF"/>
    <w:rsid w:val="00EE0BEC"/>
    <w:rsid w:val="00EE11EF"/>
    <w:rsid w:val="00EE155A"/>
    <w:rsid w:val="00EE1C20"/>
    <w:rsid w:val="00EE1F8C"/>
    <w:rsid w:val="00EE2012"/>
    <w:rsid w:val="00EE2409"/>
    <w:rsid w:val="00EE2CD7"/>
    <w:rsid w:val="00EE31BD"/>
    <w:rsid w:val="00EE4C25"/>
    <w:rsid w:val="00EE4FFD"/>
    <w:rsid w:val="00EE562A"/>
    <w:rsid w:val="00EE5DFF"/>
    <w:rsid w:val="00EE67FC"/>
    <w:rsid w:val="00EE68CD"/>
    <w:rsid w:val="00EE711E"/>
    <w:rsid w:val="00EE7571"/>
    <w:rsid w:val="00EE7A47"/>
    <w:rsid w:val="00EE7C6B"/>
    <w:rsid w:val="00EF048C"/>
    <w:rsid w:val="00EF0D27"/>
    <w:rsid w:val="00EF0F09"/>
    <w:rsid w:val="00EF13EC"/>
    <w:rsid w:val="00EF1D70"/>
    <w:rsid w:val="00EF2EA9"/>
    <w:rsid w:val="00EF3C46"/>
    <w:rsid w:val="00EF41D8"/>
    <w:rsid w:val="00EF4E1D"/>
    <w:rsid w:val="00EF5D0A"/>
    <w:rsid w:val="00F006F6"/>
    <w:rsid w:val="00F00770"/>
    <w:rsid w:val="00F011A3"/>
    <w:rsid w:val="00F011A5"/>
    <w:rsid w:val="00F0181F"/>
    <w:rsid w:val="00F023D2"/>
    <w:rsid w:val="00F02706"/>
    <w:rsid w:val="00F02EAA"/>
    <w:rsid w:val="00F04905"/>
    <w:rsid w:val="00F049D2"/>
    <w:rsid w:val="00F057B5"/>
    <w:rsid w:val="00F079ED"/>
    <w:rsid w:val="00F10B08"/>
    <w:rsid w:val="00F10D24"/>
    <w:rsid w:val="00F11ECC"/>
    <w:rsid w:val="00F13222"/>
    <w:rsid w:val="00F14402"/>
    <w:rsid w:val="00F146A9"/>
    <w:rsid w:val="00F14A27"/>
    <w:rsid w:val="00F14BF8"/>
    <w:rsid w:val="00F15620"/>
    <w:rsid w:val="00F17667"/>
    <w:rsid w:val="00F22167"/>
    <w:rsid w:val="00F226FF"/>
    <w:rsid w:val="00F23412"/>
    <w:rsid w:val="00F23666"/>
    <w:rsid w:val="00F23807"/>
    <w:rsid w:val="00F24087"/>
    <w:rsid w:val="00F2446F"/>
    <w:rsid w:val="00F248CC"/>
    <w:rsid w:val="00F248D5"/>
    <w:rsid w:val="00F24F72"/>
    <w:rsid w:val="00F252CA"/>
    <w:rsid w:val="00F27AC9"/>
    <w:rsid w:val="00F27CD5"/>
    <w:rsid w:val="00F30168"/>
    <w:rsid w:val="00F30699"/>
    <w:rsid w:val="00F30FFB"/>
    <w:rsid w:val="00F316BF"/>
    <w:rsid w:val="00F32917"/>
    <w:rsid w:val="00F32AD8"/>
    <w:rsid w:val="00F32C3B"/>
    <w:rsid w:val="00F32D10"/>
    <w:rsid w:val="00F32FAF"/>
    <w:rsid w:val="00F33102"/>
    <w:rsid w:val="00F3378E"/>
    <w:rsid w:val="00F33BDE"/>
    <w:rsid w:val="00F34CD7"/>
    <w:rsid w:val="00F35F47"/>
    <w:rsid w:val="00F364D8"/>
    <w:rsid w:val="00F36FF1"/>
    <w:rsid w:val="00F37C4E"/>
    <w:rsid w:val="00F405E4"/>
    <w:rsid w:val="00F40C83"/>
    <w:rsid w:val="00F41218"/>
    <w:rsid w:val="00F41BB6"/>
    <w:rsid w:val="00F436E3"/>
    <w:rsid w:val="00F43C6C"/>
    <w:rsid w:val="00F442A4"/>
    <w:rsid w:val="00F4562B"/>
    <w:rsid w:val="00F4653A"/>
    <w:rsid w:val="00F465A3"/>
    <w:rsid w:val="00F46C96"/>
    <w:rsid w:val="00F4725D"/>
    <w:rsid w:val="00F47CE5"/>
    <w:rsid w:val="00F47F9C"/>
    <w:rsid w:val="00F5097B"/>
    <w:rsid w:val="00F52082"/>
    <w:rsid w:val="00F52A89"/>
    <w:rsid w:val="00F53F1E"/>
    <w:rsid w:val="00F53F24"/>
    <w:rsid w:val="00F54058"/>
    <w:rsid w:val="00F54325"/>
    <w:rsid w:val="00F55E4B"/>
    <w:rsid w:val="00F561D3"/>
    <w:rsid w:val="00F56ADC"/>
    <w:rsid w:val="00F56DB7"/>
    <w:rsid w:val="00F572A1"/>
    <w:rsid w:val="00F574BD"/>
    <w:rsid w:val="00F60F3B"/>
    <w:rsid w:val="00F615E6"/>
    <w:rsid w:val="00F61D89"/>
    <w:rsid w:val="00F61EC1"/>
    <w:rsid w:val="00F6250F"/>
    <w:rsid w:val="00F63684"/>
    <w:rsid w:val="00F65476"/>
    <w:rsid w:val="00F665EA"/>
    <w:rsid w:val="00F66AD6"/>
    <w:rsid w:val="00F7012E"/>
    <w:rsid w:val="00F70AA5"/>
    <w:rsid w:val="00F70C58"/>
    <w:rsid w:val="00F70E09"/>
    <w:rsid w:val="00F72434"/>
    <w:rsid w:val="00F7255D"/>
    <w:rsid w:val="00F730E2"/>
    <w:rsid w:val="00F739B1"/>
    <w:rsid w:val="00F74544"/>
    <w:rsid w:val="00F752F8"/>
    <w:rsid w:val="00F75799"/>
    <w:rsid w:val="00F76B41"/>
    <w:rsid w:val="00F7726B"/>
    <w:rsid w:val="00F7757E"/>
    <w:rsid w:val="00F824BC"/>
    <w:rsid w:val="00F8303B"/>
    <w:rsid w:val="00F842FA"/>
    <w:rsid w:val="00F84765"/>
    <w:rsid w:val="00F84CF4"/>
    <w:rsid w:val="00F85612"/>
    <w:rsid w:val="00F85BFA"/>
    <w:rsid w:val="00F860D0"/>
    <w:rsid w:val="00F86277"/>
    <w:rsid w:val="00F86A89"/>
    <w:rsid w:val="00F87CB2"/>
    <w:rsid w:val="00F90344"/>
    <w:rsid w:val="00F9217E"/>
    <w:rsid w:val="00F94C83"/>
    <w:rsid w:val="00F94FCF"/>
    <w:rsid w:val="00F954B6"/>
    <w:rsid w:val="00F95D83"/>
    <w:rsid w:val="00F96D0C"/>
    <w:rsid w:val="00FA02FC"/>
    <w:rsid w:val="00FA0C89"/>
    <w:rsid w:val="00FA1FC0"/>
    <w:rsid w:val="00FA2011"/>
    <w:rsid w:val="00FA2199"/>
    <w:rsid w:val="00FA3C36"/>
    <w:rsid w:val="00FA40F6"/>
    <w:rsid w:val="00FA47F3"/>
    <w:rsid w:val="00FA5293"/>
    <w:rsid w:val="00FA5D1B"/>
    <w:rsid w:val="00FA5E43"/>
    <w:rsid w:val="00FA6E4E"/>
    <w:rsid w:val="00FA7341"/>
    <w:rsid w:val="00FB1823"/>
    <w:rsid w:val="00FB2A3D"/>
    <w:rsid w:val="00FB3309"/>
    <w:rsid w:val="00FB4131"/>
    <w:rsid w:val="00FB4ED6"/>
    <w:rsid w:val="00FB6124"/>
    <w:rsid w:val="00FB6747"/>
    <w:rsid w:val="00FB7147"/>
    <w:rsid w:val="00FB72F9"/>
    <w:rsid w:val="00FB75B1"/>
    <w:rsid w:val="00FB76D1"/>
    <w:rsid w:val="00FC0FCF"/>
    <w:rsid w:val="00FC2751"/>
    <w:rsid w:val="00FC3422"/>
    <w:rsid w:val="00FC38B8"/>
    <w:rsid w:val="00FC3F5A"/>
    <w:rsid w:val="00FC4440"/>
    <w:rsid w:val="00FC4ACF"/>
    <w:rsid w:val="00FC5706"/>
    <w:rsid w:val="00FC6AF8"/>
    <w:rsid w:val="00FC7756"/>
    <w:rsid w:val="00FC78D9"/>
    <w:rsid w:val="00FC7D4E"/>
    <w:rsid w:val="00FCC498"/>
    <w:rsid w:val="00FD116E"/>
    <w:rsid w:val="00FD16A6"/>
    <w:rsid w:val="00FD182B"/>
    <w:rsid w:val="00FD1AF0"/>
    <w:rsid w:val="00FD1D05"/>
    <w:rsid w:val="00FD3F7D"/>
    <w:rsid w:val="00FD4BFA"/>
    <w:rsid w:val="00FD50FA"/>
    <w:rsid w:val="00FD57B1"/>
    <w:rsid w:val="00FD7BD2"/>
    <w:rsid w:val="00FE06E7"/>
    <w:rsid w:val="00FE071F"/>
    <w:rsid w:val="00FE4D01"/>
    <w:rsid w:val="00FE56BE"/>
    <w:rsid w:val="00FE57B9"/>
    <w:rsid w:val="00FE5F5A"/>
    <w:rsid w:val="00FE5FC0"/>
    <w:rsid w:val="00FE6066"/>
    <w:rsid w:val="00FE6338"/>
    <w:rsid w:val="00FE6589"/>
    <w:rsid w:val="00FE6EC3"/>
    <w:rsid w:val="00FE7C1E"/>
    <w:rsid w:val="00FE7DD1"/>
    <w:rsid w:val="00FE7E21"/>
    <w:rsid w:val="00FE7F8B"/>
    <w:rsid w:val="00FF07B6"/>
    <w:rsid w:val="00FF07C5"/>
    <w:rsid w:val="00FF0DF3"/>
    <w:rsid w:val="00FF1774"/>
    <w:rsid w:val="00FF3045"/>
    <w:rsid w:val="00FF3139"/>
    <w:rsid w:val="00FF3427"/>
    <w:rsid w:val="00FF3FED"/>
    <w:rsid w:val="00FF4E32"/>
    <w:rsid w:val="00FF5CB5"/>
    <w:rsid w:val="00FF5EC4"/>
    <w:rsid w:val="0187D623"/>
    <w:rsid w:val="024D3C40"/>
    <w:rsid w:val="02C00611"/>
    <w:rsid w:val="02C6BFAE"/>
    <w:rsid w:val="02C75EF8"/>
    <w:rsid w:val="033AAF08"/>
    <w:rsid w:val="0343986D"/>
    <w:rsid w:val="038FC4DC"/>
    <w:rsid w:val="03F4944A"/>
    <w:rsid w:val="043A6E07"/>
    <w:rsid w:val="04467B9E"/>
    <w:rsid w:val="04729430"/>
    <w:rsid w:val="04924E9C"/>
    <w:rsid w:val="049D50BF"/>
    <w:rsid w:val="04B119E7"/>
    <w:rsid w:val="04B2B448"/>
    <w:rsid w:val="04ED5B10"/>
    <w:rsid w:val="04F6F369"/>
    <w:rsid w:val="050787B6"/>
    <w:rsid w:val="0579EF33"/>
    <w:rsid w:val="057CEAE2"/>
    <w:rsid w:val="05879D14"/>
    <w:rsid w:val="05A44A50"/>
    <w:rsid w:val="05B25A63"/>
    <w:rsid w:val="05F7CCA4"/>
    <w:rsid w:val="067684DF"/>
    <w:rsid w:val="06AB9FB6"/>
    <w:rsid w:val="0714FA82"/>
    <w:rsid w:val="0774ADA1"/>
    <w:rsid w:val="078DB42A"/>
    <w:rsid w:val="07EE594D"/>
    <w:rsid w:val="081FF05E"/>
    <w:rsid w:val="087F0FF8"/>
    <w:rsid w:val="08DFF720"/>
    <w:rsid w:val="09269F4C"/>
    <w:rsid w:val="0948930F"/>
    <w:rsid w:val="09E25BC6"/>
    <w:rsid w:val="0A05A383"/>
    <w:rsid w:val="0A23D5A8"/>
    <w:rsid w:val="0A75CCBB"/>
    <w:rsid w:val="0ABA6A7C"/>
    <w:rsid w:val="0AF55DB5"/>
    <w:rsid w:val="0B18F642"/>
    <w:rsid w:val="0B1D200E"/>
    <w:rsid w:val="0BAE071F"/>
    <w:rsid w:val="0BBB61D5"/>
    <w:rsid w:val="0CC21194"/>
    <w:rsid w:val="0D26B7D7"/>
    <w:rsid w:val="0D6B976E"/>
    <w:rsid w:val="0DB20E52"/>
    <w:rsid w:val="0DC0D753"/>
    <w:rsid w:val="0E210EEE"/>
    <w:rsid w:val="0E33D8CA"/>
    <w:rsid w:val="0E60D64D"/>
    <w:rsid w:val="0E90AEA3"/>
    <w:rsid w:val="0EADC341"/>
    <w:rsid w:val="0EBDE56E"/>
    <w:rsid w:val="0FC271FC"/>
    <w:rsid w:val="0FEA2E14"/>
    <w:rsid w:val="1021DFF4"/>
    <w:rsid w:val="109EBC08"/>
    <w:rsid w:val="1112F42E"/>
    <w:rsid w:val="1144918A"/>
    <w:rsid w:val="11CC06DC"/>
    <w:rsid w:val="1213BD4E"/>
    <w:rsid w:val="122283C6"/>
    <w:rsid w:val="1238C609"/>
    <w:rsid w:val="1351B786"/>
    <w:rsid w:val="1359FD51"/>
    <w:rsid w:val="138F754C"/>
    <w:rsid w:val="13942F2F"/>
    <w:rsid w:val="13E51CA3"/>
    <w:rsid w:val="13F0E60B"/>
    <w:rsid w:val="13FFCE68"/>
    <w:rsid w:val="14075A27"/>
    <w:rsid w:val="1416F4E6"/>
    <w:rsid w:val="144EB894"/>
    <w:rsid w:val="14708C43"/>
    <w:rsid w:val="15370229"/>
    <w:rsid w:val="1550FB7A"/>
    <w:rsid w:val="16B22A1B"/>
    <w:rsid w:val="16B65198"/>
    <w:rsid w:val="178D3A03"/>
    <w:rsid w:val="18279F7C"/>
    <w:rsid w:val="1831D170"/>
    <w:rsid w:val="193A1968"/>
    <w:rsid w:val="1943C1B4"/>
    <w:rsid w:val="1990F0E6"/>
    <w:rsid w:val="19C2DBD5"/>
    <w:rsid w:val="1A167514"/>
    <w:rsid w:val="1ADC71BF"/>
    <w:rsid w:val="1B88A6C7"/>
    <w:rsid w:val="1BE06390"/>
    <w:rsid w:val="1C08C14A"/>
    <w:rsid w:val="1C30CECA"/>
    <w:rsid w:val="1C5610B1"/>
    <w:rsid w:val="1C7161B4"/>
    <w:rsid w:val="1D518193"/>
    <w:rsid w:val="1DE53EAB"/>
    <w:rsid w:val="1E1CEAC8"/>
    <w:rsid w:val="1E40DBD7"/>
    <w:rsid w:val="1E811E4D"/>
    <w:rsid w:val="1E8F6CCF"/>
    <w:rsid w:val="1F066ABD"/>
    <w:rsid w:val="1F208B48"/>
    <w:rsid w:val="1F2A1B24"/>
    <w:rsid w:val="1FDFF68D"/>
    <w:rsid w:val="2051EF21"/>
    <w:rsid w:val="2089A777"/>
    <w:rsid w:val="20CAEDF2"/>
    <w:rsid w:val="215ECB66"/>
    <w:rsid w:val="21A07C70"/>
    <w:rsid w:val="21B8C330"/>
    <w:rsid w:val="22782F6A"/>
    <w:rsid w:val="23C8D008"/>
    <w:rsid w:val="24A621A8"/>
    <w:rsid w:val="2502B4CD"/>
    <w:rsid w:val="252C0175"/>
    <w:rsid w:val="25BB580F"/>
    <w:rsid w:val="262821FF"/>
    <w:rsid w:val="266534D7"/>
    <w:rsid w:val="26F6C2A1"/>
    <w:rsid w:val="275E3DE0"/>
    <w:rsid w:val="2792D9DE"/>
    <w:rsid w:val="279AA086"/>
    <w:rsid w:val="27FE102C"/>
    <w:rsid w:val="288414E0"/>
    <w:rsid w:val="28A318EA"/>
    <w:rsid w:val="28E337C1"/>
    <w:rsid w:val="2958AD3B"/>
    <w:rsid w:val="29AEE6AE"/>
    <w:rsid w:val="2A1B7C4E"/>
    <w:rsid w:val="2A490400"/>
    <w:rsid w:val="2AC14302"/>
    <w:rsid w:val="2ACAF29D"/>
    <w:rsid w:val="2B95BCDC"/>
    <w:rsid w:val="2BB2707B"/>
    <w:rsid w:val="2C0CDE03"/>
    <w:rsid w:val="2C72434D"/>
    <w:rsid w:val="2CE7E624"/>
    <w:rsid w:val="2D327C76"/>
    <w:rsid w:val="2D6039B4"/>
    <w:rsid w:val="2E1057BC"/>
    <w:rsid w:val="2E2079E9"/>
    <w:rsid w:val="2E4C588E"/>
    <w:rsid w:val="2E57766F"/>
    <w:rsid w:val="2E7E1D71"/>
    <w:rsid w:val="2ED60488"/>
    <w:rsid w:val="2F33174C"/>
    <w:rsid w:val="2F67C4BD"/>
    <w:rsid w:val="2F85419F"/>
    <w:rsid w:val="303458AF"/>
    <w:rsid w:val="3057EB22"/>
    <w:rsid w:val="308C9F91"/>
    <w:rsid w:val="30981A05"/>
    <w:rsid w:val="30D596B5"/>
    <w:rsid w:val="30FECFFD"/>
    <w:rsid w:val="31004264"/>
    <w:rsid w:val="31764091"/>
    <w:rsid w:val="317DBA97"/>
    <w:rsid w:val="31B90F73"/>
    <w:rsid w:val="3218A224"/>
    <w:rsid w:val="324E7557"/>
    <w:rsid w:val="333D21BB"/>
    <w:rsid w:val="3347F1D8"/>
    <w:rsid w:val="335CC7A3"/>
    <w:rsid w:val="336B7571"/>
    <w:rsid w:val="339787C1"/>
    <w:rsid w:val="343C7316"/>
    <w:rsid w:val="344B2F5A"/>
    <w:rsid w:val="3457BDF5"/>
    <w:rsid w:val="34A00C6E"/>
    <w:rsid w:val="34C77B5C"/>
    <w:rsid w:val="350317B5"/>
    <w:rsid w:val="359AA375"/>
    <w:rsid w:val="35EF5F30"/>
    <w:rsid w:val="363A641A"/>
    <w:rsid w:val="36721CB1"/>
    <w:rsid w:val="3777BA5E"/>
    <w:rsid w:val="37E4AF8A"/>
    <w:rsid w:val="383DBFD4"/>
    <w:rsid w:val="390CAD82"/>
    <w:rsid w:val="3A527F65"/>
    <w:rsid w:val="3A6BEEE2"/>
    <w:rsid w:val="3A82BFB9"/>
    <w:rsid w:val="3AC00D9A"/>
    <w:rsid w:val="3C2E1585"/>
    <w:rsid w:val="3CCF8DD5"/>
    <w:rsid w:val="3D6627C8"/>
    <w:rsid w:val="3E0577F2"/>
    <w:rsid w:val="3E3398A1"/>
    <w:rsid w:val="3EB36223"/>
    <w:rsid w:val="3ED85B3B"/>
    <w:rsid w:val="3F6C5087"/>
    <w:rsid w:val="3F6E2BCE"/>
    <w:rsid w:val="3FB9FB01"/>
    <w:rsid w:val="3FBE128B"/>
    <w:rsid w:val="409528C9"/>
    <w:rsid w:val="40B92789"/>
    <w:rsid w:val="415D9183"/>
    <w:rsid w:val="417C73EA"/>
    <w:rsid w:val="4184B9B6"/>
    <w:rsid w:val="4228741B"/>
    <w:rsid w:val="42401A0C"/>
    <w:rsid w:val="427AB85F"/>
    <w:rsid w:val="4293888F"/>
    <w:rsid w:val="42EFBA47"/>
    <w:rsid w:val="434DDD30"/>
    <w:rsid w:val="4360DF7A"/>
    <w:rsid w:val="44B5212A"/>
    <w:rsid w:val="44B88C2A"/>
    <w:rsid w:val="44C52165"/>
    <w:rsid w:val="4525985D"/>
    <w:rsid w:val="45ADAE8F"/>
    <w:rsid w:val="4691E88C"/>
    <w:rsid w:val="47036E8C"/>
    <w:rsid w:val="47786FDF"/>
    <w:rsid w:val="4782605F"/>
    <w:rsid w:val="47F86BB5"/>
    <w:rsid w:val="480D9BE7"/>
    <w:rsid w:val="484B0F11"/>
    <w:rsid w:val="488CDE7D"/>
    <w:rsid w:val="48998DC2"/>
    <w:rsid w:val="49FD5451"/>
    <w:rsid w:val="4A123B30"/>
    <w:rsid w:val="4B0B6F81"/>
    <w:rsid w:val="4B56DF90"/>
    <w:rsid w:val="4BE492B5"/>
    <w:rsid w:val="4BEBC547"/>
    <w:rsid w:val="4BFC1667"/>
    <w:rsid w:val="4D396706"/>
    <w:rsid w:val="4DAEEF33"/>
    <w:rsid w:val="4DCF307D"/>
    <w:rsid w:val="4DEA9974"/>
    <w:rsid w:val="4E07D5C3"/>
    <w:rsid w:val="4E3DF9DB"/>
    <w:rsid w:val="4E5A4931"/>
    <w:rsid w:val="4E5C6AE8"/>
    <w:rsid w:val="4E6821F1"/>
    <w:rsid w:val="4E73C9F9"/>
    <w:rsid w:val="4EE22A0B"/>
    <w:rsid w:val="4F756405"/>
    <w:rsid w:val="502556A7"/>
    <w:rsid w:val="504FEDBC"/>
    <w:rsid w:val="506DFA37"/>
    <w:rsid w:val="508B6B01"/>
    <w:rsid w:val="5136EB89"/>
    <w:rsid w:val="5214C5D0"/>
    <w:rsid w:val="52A5265C"/>
    <w:rsid w:val="52DC50A0"/>
    <w:rsid w:val="532BD3B3"/>
    <w:rsid w:val="533E3422"/>
    <w:rsid w:val="53BCC318"/>
    <w:rsid w:val="53E13ECB"/>
    <w:rsid w:val="53F436C6"/>
    <w:rsid w:val="5444E25E"/>
    <w:rsid w:val="5484BC1C"/>
    <w:rsid w:val="54EA67A5"/>
    <w:rsid w:val="5530A4F4"/>
    <w:rsid w:val="553EEC40"/>
    <w:rsid w:val="5583826A"/>
    <w:rsid w:val="560DED4E"/>
    <w:rsid w:val="565090A8"/>
    <w:rsid w:val="56650C7B"/>
    <w:rsid w:val="566F595B"/>
    <w:rsid w:val="56809243"/>
    <w:rsid w:val="568A9F3A"/>
    <w:rsid w:val="56C3D7E9"/>
    <w:rsid w:val="5773D7E7"/>
    <w:rsid w:val="57762D46"/>
    <w:rsid w:val="577CE3D1"/>
    <w:rsid w:val="5853DE96"/>
    <w:rsid w:val="58E4B3B6"/>
    <w:rsid w:val="5929530D"/>
    <w:rsid w:val="59EB7899"/>
    <w:rsid w:val="59F7F78D"/>
    <w:rsid w:val="5A8C8508"/>
    <w:rsid w:val="5A945B37"/>
    <w:rsid w:val="5AE16E18"/>
    <w:rsid w:val="5B127D28"/>
    <w:rsid w:val="5B290F0B"/>
    <w:rsid w:val="5B34F366"/>
    <w:rsid w:val="5B5DF2BA"/>
    <w:rsid w:val="5B756672"/>
    <w:rsid w:val="5BC5F421"/>
    <w:rsid w:val="5BD14F23"/>
    <w:rsid w:val="5C73827A"/>
    <w:rsid w:val="5CD9FAC4"/>
    <w:rsid w:val="5CE77E59"/>
    <w:rsid w:val="5D1E7682"/>
    <w:rsid w:val="5D6C3B02"/>
    <w:rsid w:val="5D70321B"/>
    <w:rsid w:val="5DCB8A6A"/>
    <w:rsid w:val="5DE6CD45"/>
    <w:rsid w:val="5E5485F9"/>
    <w:rsid w:val="5ED0285B"/>
    <w:rsid w:val="5EEAF6B3"/>
    <w:rsid w:val="5F26711D"/>
    <w:rsid w:val="5FD10970"/>
    <w:rsid w:val="607E725F"/>
    <w:rsid w:val="608E90C3"/>
    <w:rsid w:val="60923E66"/>
    <w:rsid w:val="6094484E"/>
    <w:rsid w:val="60C59D53"/>
    <w:rsid w:val="61113EE0"/>
    <w:rsid w:val="61273F36"/>
    <w:rsid w:val="61478FD8"/>
    <w:rsid w:val="62656CFB"/>
    <w:rsid w:val="6273C415"/>
    <w:rsid w:val="6398AD6B"/>
    <w:rsid w:val="63E08B8A"/>
    <w:rsid w:val="641532B7"/>
    <w:rsid w:val="64288656"/>
    <w:rsid w:val="64355A9D"/>
    <w:rsid w:val="6469F6C7"/>
    <w:rsid w:val="64FD6DBF"/>
    <w:rsid w:val="65790031"/>
    <w:rsid w:val="65D13068"/>
    <w:rsid w:val="661B2167"/>
    <w:rsid w:val="665348C0"/>
    <w:rsid w:val="670F5AE9"/>
    <w:rsid w:val="674B5360"/>
    <w:rsid w:val="6761F6A6"/>
    <w:rsid w:val="67720D40"/>
    <w:rsid w:val="67E02212"/>
    <w:rsid w:val="67E1CC0A"/>
    <w:rsid w:val="6878E10D"/>
    <w:rsid w:val="6885CA5E"/>
    <w:rsid w:val="68C3A170"/>
    <w:rsid w:val="6904FDAA"/>
    <w:rsid w:val="6924C955"/>
    <w:rsid w:val="694F66DF"/>
    <w:rsid w:val="69A24130"/>
    <w:rsid w:val="69E0507C"/>
    <w:rsid w:val="6A31DE39"/>
    <w:rsid w:val="6A53B5FC"/>
    <w:rsid w:val="6A7A1A56"/>
    <w:rsid w:val="6AD92338"/>
    <w:rsid w:val="6B0C2A01"/>
    <w:rsid w:val="6B1D2C07"/>
    <w:rsid w:val="6B222BC2"/>
    <w:rsid w:val="6B3C6F90"/>
    <w:rsid w:val="6BA8332C"/>
    <w:rsid w:val="6BE21308"/>
    <w:rsid w:val="6C1A1306"/>
    <w:rsid w:val="6CBE24D4"/>
    <w:rsid w:val="6D213BF3"/>
    <w:rsid w:val="6D9FDE80"/>
    <w:rsid w:val="6DB55FD0"/>
    <w:rsid w:val="6E326263"/>
    <w:rsid w:val="6E91016C"/>
    <w:rsid w:val="6E99E342"/>
    <w:rsid w:val="6EE04ABC"/>
    <w:rsid w:val="6F31C537"/>
    <w:rsid w:val="6F7AEF70"/>
    <w:rsid w:val="6F859B6C"/>
    <w:rsid w:val="6FB4C888"/>
    <w:rsid w:val="700DDD0A"/>
    <w:rsid w:val="70A3C851"/>
    <w:rsid w:val="70AD04F1"/>
    <w:rsid w:val="7238B140"/>
    <w:rsid w:val="73175C99"/>
    <w:rsid w:val="73313BF4"/>
    <w:rsid w:val="7343548B"/>
    <w:rsid w:val="735A50A5"/>
    <w:rsid w:val="73B4FD64"/>
    <w:rsid w:val="7417B8DE"/>
    <w:rsid w:val="74BA390D"/>
    <w:rsid w:val="754CE773"/>
    <w:rsid w:val="754CEDBF"/>
    <w:rsid w:val="75A64762"/>
    <w:rsid w:val="7630625C"/>
    <w:rsid w:val="76740648"/>
    <w:rsid w:val="767CB923"/>
    <w:rsid w:val="768BDF1E"/>
    <w:rsid w:val="76FEFE92"/>
    <w:rsid w:val="77A1C30B"/>
    <w:rsid w:val="77F6FE1A"/>
    <w:rsid w:val="788F656B"/>
    <w:rsid w:val="78FA2E37"/>
    <w:rsid w:val="7919F413"/>
    <w:rsid w:val="7975A786"/>
    <w:rsid w:val="797C056C"/>
    <w:rsid w:val="79B471F2"/>
    <w:rsid w:val="79DF8712"/>
    <w:rsid w:val="7ADFF176"/>
    <w:rsid w:val="7B27A2BF"/>
    <w:rsid w:val="7BD93B8E"/>
    <w:rsid w:val="7D739CCF"/>
    <w:rsid w:val="7D77C82B"/>
    <w:rsid w:val="7E0EBF01"/>
    <w:rsid w:val="7E0F4CA8"/>
    <w:rsid w:val="7EAE7795"/>
    <w:rsid w:val="7F43A659"/>
    <w:rsid w:val="7F632A3E"/>
    <w:rsid w:val="7F8327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6DB80"/>
  <w15:chartTrackingRefBased/>
  <w15:docId w15:val="{710987EF-D580-4532-96F9-AF11BB37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4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4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4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4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4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4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4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4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4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4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4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4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4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4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4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4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4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480"/>
    <w:rPr>
      <w:rFonts w:eastAsiaTheme="majorEastAsia" w:cstheme="majorBidi"/>
      <w:color w:val="272727" w:themeColor="text1" w:themeTint="D8"/>
    </w:rPr>
  </w:style>
  <w:style w:type="paragraph" w:styleId="Title">
    <w:name w:val="Title"/>
    <w:basedOn w:val="Normal"/>
    <w:next w:val="Normal"/>
    <w:link w:val="TitleChar"/>
    <w:uiPriority w:val="10"/>
    <w:qFormat/>
    <w:rsid w:val="007634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4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48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4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4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3480"/>
    <w:rPr>
      <w:i/>
      <w:iCs/>
      <w:color w:val="404040" w:themeColor="text1" w:themeTint="BF"/>
    </w:rPr>
  </w:style>
  <w:style w:type="paragraph" w:styleId="ListParagraph">
    <w:name w:val="List Paragraph"/>
    <w:basedOn w:val="Normal"/>
    <w:uiPriority w:val="34"/>
    <w:qFormat/>
    <w:rsid w:val="00763480"/>
    <w:pPr>
      <w:ind w:left="720"/>
      <w:contextualSpacing/>
    </w:pPr>
  </w:style>
  <w:style w:type="character" w:styleId="IntenseEmphasis">
    <w:name w:val="Intense Emphasis"/>
    <w:basedOn w:val="DefaultParagraphFont"/>
    <w:uiPriority w:val="21"/>
    <w:qFormat/>
    <w:rsid w:val="00763480"/>
    <w:rPr>
      <w:i/>
      <w:iCs/>
      <w:color w:val="0F4761" w:themeColor="accent1" w:themeShade="BF"/>
    </w:rPr>
  </w:style>
  <w:style w:type="paragraph" w:styleId="IntenseQuote">
    <w:name w:val="Intense Quote"/>
    <w:basedOn w:val="Normal"/>
    <w:next w:val="Normal"/>
    <w:link w:val="IntenseQuoteChar"/>
    <w:uiPriority w:val="30"/>
    <w:qFormat/>
    <w:rsid w:val="007634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480"/>
    <w:rPr>
      <w:i/>
      <w:iCs/>
      <w:color w:val="0F4761" w:themeColor="accent1" w:themeShade="BF"/>
    </w:rPr>
  </w:style>
  <w:style w:type="character" w:styleId="IntenseReference">
    <w:name w:val="Intense Reference"/>
    <w:basedOn w:val="DefaultParagraphFont"/>
    <w:uiPriority w:val="32"/>
    <w:qFormat/>
    <w:rsid w:val="00763480"/>
    <w:rPr>
      <w:b/>
      <w:bCs/>
      <w:smallCaps/>
      <w:color w:val="0F4761" w:themeColor="accent1" w:themeShade="BF"/>
      <w:spacing w:val="5"/>
    </w:rPr>
  </w:style>
  <w:style w:type="character" w:styleId="Hyperlink">
    <w:name w:val="Hyperlink"/>
    <w:basedOn w:val="DefaultParagraphFont"/>
    <w:uiPriority w:val="99"/>
    <w:unhideWhenUsed/>
    <w:rsid w:val="004D69D5"/>
    <w:rPr>
      <w:color w:val="467886" w:themeColor="hyperlink"/>
      <w:u w:val="single"/>
    </w:rPr>
  </w:style>
  <w:style w:type="character" w:styleId="UnresolvedMention">
    <w:name w:val="Unresolved Mention"/>
    <w:basedOn w:val="DefaultParagraphFont"/>
    <w:uiPriority w:val="99"/>
    <w:semiHidden/>
    <w:unhideWhenUsed/>
    <w:rsid w:val="004D69D5"/>
    <w:rPr>
      <w:color w:val="605E5C"/>
      <w:shd w:val="clear" w:color="auto" w:fill="E1DFDD"/>
    </w:rPr>
  </w:style>
  <w:style w:type="character" w:styleId="FollowedHyperlink">
    <w:name w:val="FollowedHyperlink"/>
    <w:basedOn w:val="DefaultParagraphFont"/>
    <w:uiPriority w:val="99"/>
    <w:semiHidden/>
    <w:unhideWhenUsed/>
    <w:rsid w:val="004D69D5"/>
    <w:rPr>
      <w:color w:val="96607D" w:themeColor="followedHyperlink"/>
      <w:u w:val="single"/>
    </w:rPr>
  </w:style>
  <w:style w:type="paragraph" w:styleId="FootnoteText">
    <w:name w:val="footnote text"/>
    <w:basedOn w:val="Normal"/>
    <w:link w:val="FootnoteTextChar"/>
    <w:uiPriority w:val="99"/>
    <w:semiHidden/>
    <w:unhideWhenUsed/>
    <w:rsid w:val="004D69D5"/>
    <w:rPr>
      <w:sz w:val="20"/>
      <w:szCs w:val="20"/>
    </w:rPr>
  </w:style>
  <w:style w:type="character" w:customStyle="1" w:styleId="FootnoteTextChar">
    <w:name w:val="Footnote Text Char"/>
    <w:basedOn w:val="DefaultParagraphFont"/>
    <w:link w:val="FootnoteText"/>
    <w:uiPriority w:val="99"/>
    <w:semiHidden/>
    <w:rsid w:val="004D69D5"/>
    <w:rPr>
      <w:sz w:val="20"/>
      <w:szCs w:val="20"/>
    </w:rPr>
  </w:style>
  <w:style w:type="character" w:styleId="FootnoteReference">
    <w:name w:val="footnote reference"/>
    <w:basedOn w:val="DefaultParagraphFont"/>
    <w:uiPriority w:val="99"/>
    <w:semiHidden/>
    <w:unhideWhenUsed/>
    <w:rsid w:val="004D69D5"/>
    <w:rPr>
      <w:vertAlign w:val="superscript"/>
    </w:rPr>
  </w:style>
  <w:style w:type="paragraph" w:styleId="Header">
    <w:name w:val="header"/>
    <w:basedOn w:val="Normal"/>
    <w:link w:val="HeaderChar"/>
    <w:uiPriority w:val="99"/>
    <w:unhideWhenUsed/>
    <w:rsid w:val="00143E59"/>
    <w:pPr>
      <w:tabs>
        <w:tab w:val="center" w:pos="4680"/>
        <w:tab w:val="right" w:pos="9360"/>
      </w:tabs>
    </w:pPr>
  </w:style>
  <w:style w:type="character" w:customStyle="1" w:styleId="HeaderChar">
    <w:name w:val="Header Char"/>
    <w:basedOn w:val="DefaultParagraphFont"/>
    <w:link w:val="Header"/>
    <w:uiPriority w:val="99"/>
    <w:rsid w:val="00E300B9"/>
  </w:style>
  <w:style w:type="paragraph" w:styleId="Footer">
    <w:name w:val="footer"/>
    <w:basedOn w:val="Normal"/>
    <w:link w:val="FooterChar"/>
    <w:uiPriority w:val="99"/>
    <w:unhideWhenUsed/>
    <w:rsid w:val="00143E59"/>
    <w:pPr>
      <w:tabs>
        <w:tab w:val="center" w:pos="4680"/>
        <w:tab w:val="right" w:pos="9360"/>
      </w:tabs>
    </w:pPr>
  </w:style>
  <w:style w:type="character" w:customStyle="1" w:styleId="FooterChar">
    <w:name w:val="Footer Char"/>
    <w:basedOn w:val="DefaultParagraphFont"/>
    <w:link w:val="Footer"/>
    <w:uiPriority w:val="99"/>
    <w:rsid w:val="00E300B9"/>
  </w:style>
  <w:style w:type="paragraph" w:styleId="BodyText">
    <w:name w:val="Body Text"/>
    <w:basedOn w:val="Normal"/>
    <w:link w:val="BodyTextChar"/>
    <w:uiPriority w:val="99"/>
    <w:semiHidden/>
    <w:unhideWhenUsed/>
    <w:rsid w:val="004D69D5"/>
    <w:pPr>
      <w:spacing w:after="120"/>
    </w:pPr>
  </w:style>
  <w:style w:type="character" w:customStyle="1" w:styleId="BodyTextChar">
    <w:name w:val="Body Text Char"/>
    <w:basedOn w:val="DefaultParagraphFont"/>
    <w:link w:val="BodyText"/>
    <w:uiPriority w:val="99"/>
    <w:semiHidden/>
    <w:rsid w:val="004D69D5"/>
  </w:style>
  <w:style w:type="paragraph" w:styleId="CommentText">
    <w:name w:val="annotation text"/>
    <w:basedOn w:val="Normal"/>
    <w:link w:val="CommentTextChar"/>
    <w:uiPriority w:val="99"/>
    <w:unhideWhenUsed/>
    <w:rsid w:val="00514535"/>
    <w:rPr>
      <w:sz w:val="20"/>
      <w:szCs w:val="20"/>
    </w:rPr>
  </w:style>
  <w:style w:type="character" w:customStyle="1" w:styleId="CommentTextChar">
    <w:name w:val="Comment Text Char"/>
    <w:basedOn w:val="DefaultParagraphFont"/>
    <w:link w:val="CommentText"/>
    <w:uiPriority w:val="99"/>
    <w:rsid w:val="00514535"/>
    <w:rPr>
      <w:sz w:val="20"/>
      <w:szCs w:val="20"/>
    </w:rPr>
  </w:style>
  <w:style w:type="character" w:styleId="CommentReference">
    <w:name w:val="annotation reference"/>
    <w:basedOn w:val="DefaultParagraphFont"/>
    <w:uiPriority w:val="99"/>
    <w:semiHidden/>
    <w:unhideWhenUsed/>
    <w:rsid w:val="00514535"/>
    <w:rPr>
      <w:sz w:val="16"/>
      <w:szCs w:val="16"/>
    </w:rPr>
  </w:style>
  <w:style w:type="table" w:styleId="TableGrid">
    <w:name w:val="Table Grid"/>
    <w:basedOn w:val="TableNormal"/>
    <w:uiPriority w:val="59"/>
    <w:rsid w:val="0099355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Subject">
    <w:name w:val="annotation subject"/>
    <w:basedOn w:val="CommentText"/>
    <w:next w:val="CommentText"/>
    <w:link w:val="CommentSubjectChar"/>
    <w:uiPriority w:val="99"/>
    <w:semiHidden/>
    <w:unhideWhenUsed/>
    <w:rsid w:val="00E95248"/>
    <w:rPr>
      <w:b/>
      <w:bCs/>
    </w:rPr>
  </w:style>
  <w:style w:type="character" w:customStyle="1" w:styleId="CommentSubjectChar">
    <w:name w:val="Comment Subject Char"/>
    <w:basedOn w:val="CommentTextChar"/>
    <w:link w:val="CommentSubject"/>
    <w:uiPriority w:val="99"/>
    <w:semiHidden/>
    <w:rsid w:val="00E95248"/>
    <w:rPr>
      <w:b/>
      <w:bCs/>
      <w:sz w:val="20"/>
      <w:szCs w:val="20"/>
    </w:rPr>
  </w:style>
  <w:style w:type="character" w:styleId="Mention">
    <w:name w:val="Mention"/>
    <w:basedOn w:val="DefaultParagraphFont"/>
    <w:uiPriority w:val="99"/>
    <w:unhideWhenUsed/>
    <w:rsid w:val="0087534A"/>
    <w:rPr>
      <w:color w:val="2B579A"/>
      <w:shd w:val="clear" w:color="auto" w:fill="E1DFDD"/>
    </w:rPr>
  </w:style>
  <w:style w:type="paragraph" w:styleId="Revision">
    <w:name w:val="Revision"/>
    <w:hidden/>
    <w:uiPriority w:val="99"/>
    <w:semiHidden/>
    <w:rsid w:val="00034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802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D0D4C-C5B7-4606-8726-9459442AD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1705</Words>
  <Characters>9412</Characters>
  <Application>Microsoft Office Word</Application>
  <DocSecurity>0</DocSecurity>
  <Lines>174</Lines>
  <Paragraphs>28</Paragraphs>
  <ScaleCrop>false</ScaleCrop>
  <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Devine</dc:creator>
  <cp:keywords/>
  <dc:description/>
  <cp:lastModifiedBy>Devine, Jon</cp:lastModifiedBy>
  <cp:revision>18</cp:revision>
  <cp:lastPrinted>2026-01-06T00:32:00Z</cp:lastPrinted>
  <dcterms:created xsi:type="dcterms:W3CDTF">2026-09-09T14:40:00Z</dcterms:created>
  <dcterms:modified xsi:type="dcterms:W3CDTF">2026-09-22T13:09:00Z</dcterms:modified>
</cp:coreProperties>
</file>